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17F0E" w14:textId="77777777" w:rsidR="009F6EBF" w:rsidRPr="009D30B2" w:rsidRDefault="009F6EBF" w:rsidP="009F6EBF">
      <w:pPr>
        <w:pStyle w:val="Footer"/>
      </w:pPr>
      <w:r w:rsidRPr="009D30B2">
        <w:rPr>
          <w:noProof/>
          <w:lang w:val="en-US"/>
        </w:rPr>
        <w:tab/>
      </w:r>
    </w:p>
    <w:p w14:paraId="2D3A1762" w14:textId="17155C3B" w:rsidR="0026315B" w:rsidRPr="000C76D3" w:rsidRDefault="005F67D3" w:rsidP="0026315B">
      <w:pPr>
        <w:pStyle w:val="Reporttitle"/>
        <w:rPr>
          <w:rFonts w:asciiTheme="minorHAnsi" w:hAnsiTheme="minorHAnsi" w:cstheme="minorHAnsi"/>
        </w:rPr>
      </w:pPr>
      <w:r w:rsidRPr="000C76D3">
        <w:rPr>
          <w:rFonts w:asciiTheme="minorHAnsi" w:hAnsiTheme="minorHAnsi" w:cstheme="minorHAnsi"/>
        </w:rPr>
        <w:t>Collection Guidelines</w:t>
      </w:r>
    </w:p>
    <w:p w14:paraId="289FD681" w14:textId="3BB21B52" w:rsidR="0026315B" w:rsidRPr="000C76D3" w:rsidRDefault="005F67D3" w:rsidP="0026315B">
      <w:pPr>
        <w:pStyle w:val="Reportsubject"/>
        <w:rPr>
          <w:rFonts w:asciiTheme="minorHAnsi" w:hAnsiTheme="minorHAnsi" w:cstheme="minorHAnsi"/>
        </w:rPr>
      </w:pPr>
      <w:r w:rsidRPr="000C76D3">
        <w:rPr>
          <w:rFonts w:asciiTheme="minorHAnsi" w:hAnsiTheme="minorHAnsi" w:cstheme="minorHAnsi"/>
        </w:rPr>
        <w:t xml:space="preserve">RMIT </w:t>
      </w:r>
      <w:r w:rsidR="00C467F1">
        <w:rPr>
          <w:rFonts w:asciiTheme="minorHAnsi" w:hAnsiTheme="minorHAnsi" w:cstheme="minorHAnsi"/>
        </w:rPr>
        <w:t xml:space="preserve">University </w:t>
      </w:r>
      <w:bookmarkStart w:id="0" w:name="_GoBack"/>
      <w:bookmarkEnd w:id="0"/>
      <w:r w:rsidRPr="000C76D3">
        <w:rPr>
          <w:rFonts w:asciiTheme="minorHAnsi" w:hAnsiTheme="minorHAnsi" w:cstheme="minorHAnsi"/>
        </w:rPr>
        <w:t>Archives</w:t>
      </w:r>
    </w:p>
    <w:tbl>
      <w:tblPr>
        <w:tblStyle w:val="TableGrid"/>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84A67" w:rsidRPr="00211EF9" w14:paraId="3BBDE123" w14:textId="77777777" w:rsidTr="00B84A67">
        <w:tc>
          <w:tcPr>
            <w:tcW w:w="9638" w:type="dxa"/>
            <w:tcBorders>
              <w:bottom w:val="single" w:sz="4" w:space="0" w:color="auto"/>
            </w:tcBorders>
            <w:vAlign w:val="center"/>
          </w:tcPr>
          <w:p w14:paraId="2348D270" w14:textId="77777777" w:rsidR="00B84A67" w:rsidRPr="00211EF9" w:rsidRDefault="00B84A67" w:rsidP="00B84A67">
            <w:pPr>
              <w:spacing w:after="120"/>
              <w:ind w:left="-113"/>
              <w:rPr>
                <w:rFonts w:asciiTheme="minorHAnsi" w:hAnsiTheme="minorHAnsi" w:cstheme="minorHAnsi"/>
                <w:color w:val="091358"/>
              </w:rPr>
            </w:pPr>
            <w:r>
              <w:rPr>
                <w:rFonts w:asciiTheme="minorHAnsi" w:hAnsiTheme="minorHAnsi" w:cstheme="minorHAnsi"/>
                <w:color w:val="091358"/>
              </w:rPr>
              <w:t>August 2021</w:t>
            </w:r>
          </w:p>
        </w:tc>
      </w:tr>
    </w:tbl>
    <w:p w14:paraId="16F4ECC8" w14:textId="77777777" w:rsidR="0026315B" w:rsidRPr="00211EF9" w:rsidRDefault="0026315B" w:rsidP="0026315B">
      <w:pPr>
        <w:pStyle w:val="Header"/>
        <w:jc w:val="left"/>
        <w:rPr>
          <w:rFonts w:asciiTheme="minorHAnsi" w:hAnsiTheme="minorHAnsi" w:cstheme="minorHAnsi"/>
        </w:rPr>
      </w:pPr>
    </w:p>
    <w:p w14:paraId="40A6D105" w14:textId="69734453" w:rsidR="009F6EBF" w:rsidRPr="000C76D3" w:rsidRDefault="00D16ED7" w:rsidP="00C62493">
      <w:pPr>
        <w:pStyle w:val="Heading1"/>
        <w:numPr>
          <w:ilvl w:val="0"/>
          <w:numId w:val="0"/>
        </w:numPr>
        <w:spacing w:before="0"/>
        <w:ind w:left="360" w:hanging="360"/>
        <w:rPr>
          <w:rFonts w:asciiTheme="minorHAnsi" w:hAnsiTheme="minorHAnsi" w:cstheme="minorHAnsi"/>
          <w:sz w:val="26"/>
          <w:szCs w:val="26"/>
        </w:rPr>
      </w:pPr>
      <w:r w:rsidRPr="000C76D3">
        <w:rPr>
          <w:rFonts w:asciiTheme="minorHAnsi" w:hAnsiTheme="minorHAnsi" w:cstheme="minorHAnsi"/>
          <w:sz w:val="26"/>
          <w:szCs w:val="26"/>
        </w:rPr>
        <w:t>Purpose</w:t>
      </w:r>
    </w:p>
    <w:p w14:paraId="59ACB6AF" w14:textId="36AB6050" w:rsidR="009F6EBF" w:rsidRPr="000E08A6" w:rsidRDefault="00B24DF2" w:rsidP="000E08A6">
      <w:r>
        <w:rPr>
          <w:rStyle w:val="normaltextrun"/>
          <w:rFonts w:ascii="Calibri" w:hAnsi="Calibri" w:cs="Calibri"/>
          <w:color w:val="000000"/>
          <w:szCs w:val="22"/>
          <w:shd w:val="clear" w:color="auto" w:fill="FFFFFF"/>
          <w:lang w:val="en-US"/>
        </w:rPr>
        <w:t>The purpose of these Guidelines is to define the material which RMIT University Archives (known hereon as ‘RMIT Archives’ or ‘Archives’) seeks to acquire for its collection and to inform staff, alumni and other donors of the approval process, terms and conditions for transferring or donating collection material to the Archives permanent collection. </w:t>
      </w:r>
      <w:r>
        <w:rPr>
          <w:rStyle w:val="eop"/>
          <w:rFonts w:ascii="Calibri" w:hAnsi="Calibri" w:cs="Calibri"/>
          <w:color w:val="000000"/>
          <w:szCs w:val="22"/>
          <w:shd w:val="clear" w:color="auto" w:fill="FFFFFF"/>
        </w:rPr>
        <w:t> </w:t>
      </w:r>
    </w:p>
    <w:p w14:paraId="3492256F" w14:textId="379A5251" w:rsidR="00BF2CA3" w:rsidRPr="003D532D" w:rsidRDefault="000E08A6" w:rsidP="00A670BF">
      <w:pPr>
        <w:pStyle w:val="Heading1"/>
        <w:numPr>
          <w:ilvl w:val="0"/>
          <w:numId w:val="0"/>
        </w:numPr>
        <w:ind w:left="360" w:hanging="360"/>
        <w:rPr>
          <w:rFonts w:asciiTheme="minorHAnsi" w:hAnsiTheme="minorHAnsi" w:cstheme="minorHAnsi"/>
          <w:sz w:val="26"/>
          <w:szCs w:val="26"/>
        </w:rPr>
      </w:pPr>
      <w:r w:rsidRPr="003D532D">
        <w:rPr>
          <w:rFonts w:asciiTheme="minorHAnsi" w:hAnsiTheme="minorHAnsi" w:cstheme="minorHAnsi"/>
          <w:sz w:val="26"/>
          <w:szCs w:val="26"/>
        </w:rPr>
        <w:t>Overview</w:t>
      </w:r>
    </w:p>
    <w:p w14:paraId="190467B9" w14:textId="58A73F2F" w:rsidR="000E08A6" w:rsidRDefault="000E08A6" w:rsidP="000E08A6">
      <w:pPr>
        <w:pStyle w:val="paragraph"/>
        <w:spacing w:before="0" w:beforeAutospacing="0" w:after="240" w:afterAutospacing="0"/>
        <w:textAlignment w:val="baseline"/>
        <w:rPr>
          <w:rStyle w:val="normaltextrun"/>
          <w:rFonts w:ascii="MS Mincho" w:eastAsia="MS Mincho" w:hAnsi="MS Mincho" w:cs="Segoe UI"/>
          <w:color w:val="000000"/>
          <w:sz w:val="22"/>
          <w:szCs w:val="22"/>
        </w:rPr>
      </w:pPr>
      <w:r>
        <w:rPr>
          <w:rStyle w:val="normaltextrun"/>
          <w:rFonts w:ascii="Calibri" w:hAnsi="Calibri" w:cs="Calibri"/>
          <w:color w:val="000000"/>
          <w:sz w:val="22"/>
          <w:szCs w:val="22"/>
        </w:rPr>
        <w:t>RMIT Archives </w:t>
      </w:r>
      <w:r>
        <w:rPr>
          <w:rStyle w:val="normaltextrun"/>
          <w:rFonts w:ascii="Calibri" w:hAnsi="Calibri" w:cs="Calibri"/>
          <w:sz w:val="22"/>
          <w:szCs w:val="22"/>
          <w:lang w:val="en-US"/>
        </w:rPr>
        <w:t>collects, preserves, and makes available</w:t>
      </w:r>
      <w:r>
        <w:rPr>
          <w:rStyle w:val="normaltextrun"/>
          <w:rFonts w:ascii="Calibri" w:hAnsi="Calibri" w:cs="Calibri"/>
          <w:color w:val="000000"/>
          <w:sz w:val="22"/>
          <w:szCs w:val="22"/>
        </w:rPr>
        <w:t> a record of RMIT's history </w:t>
      </w:r>
      <w:r>
        <w:rPr>
          <w:rStyle w:val="normaltextrun"/>
          <w:rFonts w:ascii="Calibri" w:hAnsi="Calibri" w:cs="Calibri"/>
          <w:color w:val="000000"/>
          <w:sz w:val="22"/>
          <w:szCs w:val="22"/>
          <w:lang w:val="en-US"/>
        </w:rPr>
        <w:t>in accordance with the </w:t>
      </w:r>
      <w:r>
        <w:rPr>
          <w:rStyle w:val="normaltextrun"/>
          <w:rFonts w:ascii="Calibri" w:hAnsi="Calibri" w:cs="Calibri"/>
          <w:i/>
          <w:iCs/>
          <w:color w:val="000000"/>
          <w:sz w:val="22"/>
          <w:szCs w:val="22"/>
          <w:lang w:val="en-US"/>
        </w:rPr>
        <w:t>Public Records Act 1973 (VIC</w:t>
      </w:r>
      <w:r>
        <w:rPr>
          <w:rStyle w:val="normaltextrun"/>
          <w:rFonts w:ascii="Calibri" w:hAnsi="Calibri" w:cs="Calibri"/>
          <w:color w:val="000000"/>
          <w:sz w:val="22"/>
          <w:szCs w:val="22"/>
          <w:lang w:val="en-US"/>
        </w:rPr>
        <w:t>) and relevant University policies,</w:t>
      </w:r>
      <w:r>
        <w:rPr>
          <w:rStyle w:val="normaltextrun"/>
          <w:rFonts w:ascii="Calibri" w:hAnsi="Calibri" w:cs="Calibri"/>
          <w:color w:val="000000"/>
          <w:sz w:val="22"/>
          <w:szCs w:val="22"/>
        </w:rPr>
        <w:t> and with a deep commitment to </w:t>
      </w:r>
      <w:hyperlink r:id="rId11" w:tgtFrame="_blank" w:history="1">
        <w:r>
          <w:rPr>
            <w:rStyle w:val="normaltextrun"/>
            <w:rFonts w:ascii="Calibri" w:hAnsi="Calibri" w:cs="Calibri"/>
            <w:color w:val="0563C1"/>
            <w:sz w:val="22"/>
            <w:szCs w:val="22"/>
            <w:u w:val="single"/>
          </w:rPr>
          <w:t>RMIT’s Bundjil Statement</w:t>
        </w:r>
      </w:hyperlink>
      <w:r>
        <w:rPr>
          <w:rStyle w:val="normaltextrun"/>
          <w:rFonts w:ascii="MS Mincho" w:eastAsia="MS Mincho" w:hAnsi="MS Mincho" w:cs="Segoe UI"/>
          <w:color w:val="000000"/>
          <w:sz w:val="22"/>
          <w:szCs w:val="22"/>
        </w:rPr>
        <w:t>.</w:t>
      </w:r>
    </w:p>
    <w:p w14:paraId="0597D3C0" w14:textId="4C63E95E" w:rsidR="00042127" w:rsidRPr="00940568" w:rsidRDefault="000E08A6" w:rsidP="796C6893">
      <w:pPr>
        <w:pStyle w:val="paragraph"/>
        <w:spacing w:before="0" w:beforeAutospacing="0" w:after="0" w:afterAutospacing="0"/>
        <w:textAlignment w:val="baseline"/>
        <w:rPr>
          <w:rFonts w:ascii="Segoe UI" w:hAnsi="Segoe UI" w:cs="Segoe UI"/>
          <w:sz w:val="18"/>
          <w:szCs w:val="18"/>
        </w:rPr>
      </w:pPr>
      <w:r w:rsidRPr="796C6893">
        <w:rPr>
          <w:rStyle w:val="normaltextrun"/>
          <w:rFonts w:ascii="Calibri" w:hAnsi="Calibri" w:cs="Calibri"/>
          <w:sz w:val="22"/>
          <w:szCs w:val="22"/>
          <w:lang w:val="en-US"/>
        </w:rPr>
        <w:t>The collection consists of records and artefacts that help to tell the story of how the institution has evolved from the Working Men's College in 1887 to the global university of today. The </w:t>
      </w:r>
      <w:r w:rsidR="282137C8" w:rsidRPr="796C6893">
        <w:rPr>
          <w:rStyle w:val="normaltextrun"/>
          <w:rFonts w:ascii="Calibri" w:hAnsi="Calibri" w:cs="Calibri"/>
          <w:sz w:val="22"/>
          <w:szCs w:val="22"/>
          <w:lang w:val="en-US"/>
        </w:rPr>
        <w:t>a</w:t>
      </w:r>
      <w:r w:rsidRPr="796C6893">
        <w:rPr>
          <w:rStyle w:val="normaltextrun"/>
          <w:rFonts w:ascii="Calibri" w:hAnsi="Calibri" w:cs="Calibri"/>
          <w:sz w:val="22"/>
          <w:szCs w:val="22"/>
          <w:lang w:val="en-US"/>
        </w:rPr>
        <w:t>rchives are held onsite in a purpose-built facility at Bundoora, and in the University’s digital repository system </w:t>
      </w:r>
      <w:r w:rsidRPr="796C6893">
        <w:rPr>
          <w:rStyle w:val="normaltextrun"/>
          <w:rFonts w:ascii="Calibri" w:hAnsi="Calibri" w:cs="Calibri"/>
          <w:i/>
          <w:iCs/>
          <w:sz w:val="22"/>
          <w:szCs w:val="22"/>
          <w:lang w:val="en-US"/>
        </w:rPr>
        <w:t>Rosetta</w:t>
      </w:r>
      <w:r w:rsidRPr="796C6893">
        <w:rPr>
          <w:rStyle w:val="normaltextrun"/>
          <w:rFonts w:ascii="Calibri" w:hAnsi="Calibri" w:cs="Calibri"/>
          <w:sz w:val="22"/>
          <w:szCs w:val="22"/>
          <w:lang w:val="en-US"/>
        </w:rPr>
        <w:t>. (Note: there are also records related to RMIT’s history at the Public Records Office Victoria.)</w:t>
      </w:r>
      <w:r w:rsidRPr="796C6893">
        <w:rPr>
          <w:rStyle w:val="eop"/>
          <w:rFonts w:ascii="Calibri" w:hAnsi="Calibri" w:cs="Calibri"/>
          <w:sz w:val="22"/>
          <w:szCs w:val="22"/>
        </w:rPr>
        <w:t> </w:t>
      </w:r>
    </w:p>
    <w:p w14:paraId="20E738BA" w14:textId="77777777" w:rsidR="00940568" w:rsidRPr="003D532D" w:rsidRDefault="00940568" w:rsidP="00A670BF">
      <w:pPr>
        <w:pStyle w:val="Heading1"/>
        <w:numPr>
          <w:ilvl w:val="0"/>
          <w:numId w:val="0"/>
        </w:numPr>
        <w:ind w:left="360" w:hanging="360"/>
        <w:rPr>
          <w:rFonts w:asciiTheme="minorHAnsi" w:hAnsiTheme="minorHAnsi" w:cstheme="minorHAnsi"/>
          <w:sz w:val="26"/>
          <w:szCs w:val="26"/>
        </w:rPr>
      </w:pPr>
      <w:r w:rsidRPr="003D532D">
        <w:rPr>
          <w:rFonts w:asciiTheme="minorHAnsi" w:hAnsiTheme="minorHAnsi" w:cstheme="minorHAnsi"/>
          <w:sz w:val="26"/>
          <w:szCs w:val="26"/>
        </w:rPr>
        <w:t>Glossary </w:t>
      </w:r>
    </w:p>
    <w:p w14:paraId="6177F1CA" w14:textId="77777777" w:rsidR="00940568" w:rsidRDefault="00940568" w:rsidP="00940568">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sz w:val="22"/>
          <w:szCs w:val="22"/>
          <w:lang w:val="en-US"/>
        </w:rPr>
        <w:t>Donation</w:t>
      </w:r>
      <w:r>
        <w:rPr>
          <w:rStyle w:val="normaltextrun"/>
          <w:rFonts w:ascii="Calibri" w:hAnsi="Calibri" w:cs="Calibri"/>
          <w:sz w:val="22"/>
          <w:szCs w:val="22"/>
          <w:lang w:val="en-US"/>
        </w:rPr>
        <w:t> in this document refers to records in any format which have been donated by a person or organisation external to RMIT.</w:t>
      </w:r>
      <w:r>
        <w:rPr>
          <w:rStyle w:val="eop"/>
          <w:rFonts w:ascii="Calibri" w:hAnsi="Calibri" w:cs="Calibri"/>
          <w:sz w:val="22"/>
          <w:szCs w:val="22"/>
        </w:rPr>
        <w:t> </w:t>
      </w:r>
    </w:p>
    <w:p w14:paraId="5183B164" w14:textId="77777777" w:rsidR="00940568" w:rsidRDefault="00940568" w:rsidP="00940568">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sz w:val="22"/>
          <w:szCs w:val="22"/>
          <w:lang w:val="en-US"/>
        </w:rPr>
        <w:t>Transfer </w:t>
      </w:r>
      <w:r>
        <w:rPr>
          <w:rStyle w:val="normaltextrun"/>
          <w:rFonts w:ascii="Calibri" w:hAnsi="Calibri" w:cs="Calibri"/>
          <w:sz w:val="22"/>
          <w:szCs w:val="22"/>
          <w:lang w:val="en-US"/>
        </w:rPr>
        <w:t>in this document refers to records in any format sent by RMIT staff or work areas to Archives for inclusion in the collection. </w:t>
      </w:r>
      <w:r>
        <w:rPr>
          <w:rStyle w:val="eop"/>
          <w:rFonts w:ascii="Calibri" w:hAnsi="Calibri" w:cs="Calibri"/>
          <w:sz w:val="22"/>
          <w:szCs w:val="22"/>
        </w:rPr>
        <w:t> </w:t>
      </w:r>
    </w:p>
    <w:p w14:paraId="44392F75" w14:textId="77777777" w:rsidR="00940568" w:rsidRDefault="00940568" w:rsidP="00940568">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sz w:val="22"/>
          <w:szCs w:val="22"/>
          <w:lang w:val="en-US"/>
        </w:rPr>
        <w:t>Provenance </w:t>
      </w:r>
      <w:r>
        <w:rPr>
          <w:rStyle w:val="normaltextrun"/>
          <w:rFonts w:ascii="Calibri" w:hAnsi="Calibri" w:cs="Calibri"/>
          <w:sz w:val="22"/>
          <w:szCs w:val="22"/>
          <w:lang w:val="en-US"/>
        </w:rPr>
        <w:t>refers to the person, family, group, or organisation which created, maintained or used the records prior to their transfer or donation to the Archives. </w:t>
      </w:r>
      <w:r>
        <w:rPr>
          <w:rStyle w:val="eop"/>
          <w:rFonts w:ascii="Calibri" w:hAnsi="Calibri" w:cs="Calibri"/>
          <w:sz w:val="22"/>
          <w:szCs w:val="22"/>
        </w:rPr>
        <w:t> </w:t>
      </w:r>
    </w:p>
    <w:p w14:paraId="60DE6515" w14:textId="6BB7B5CE" w:rsidR="00940568" w:rsidRDefault="00940568" w:rsidP="00940568">
      <w:pPr>
        <w:pStyle w:val="paragraph"/>
        <w:spacing w:before="0" w:beforeAutospacing="0" w:after="240" w:afterAutospacing="0"/>
        <w:textAlignment w:val="baseline"/>
        <w:rPr>
          <w:rFonts w:ascii="Segoe UI" w:hAnsi="Segoe UI" w:cs="Segoe UI"/>
          <w:sz w:val="18"/>
          <w:szCs w:val="18"/>
        </w:rPr>
      </w:pPr>
      <w:r>
        <w:rPr>
          <w:rStyle w:val="normaltextrun"/>
          <w:rFonts w:ascii="Calibri" w:hAnsi="Calibri" w:cs="Calibri"/>
          <w:b/>
          <w:bCs/>
          <w:sz w:val="22"/>
          <w:szCs w:val="22"/>
          <w:lang w:val="en-US"/>
        </w:rPr>
        <w:t>Disposal</w:t>
      </w:r>
      <w:r>
        <w:rPr>
          <w:rStyle w:val="normaltextrun"/>
          <w:rFonts w:ascii="Calibri" w:hAnsi="Calibri" w:cs="Calibri"/>
          <w:sz w:val="22"/>
          <w:szCs w:val="22"/>
          <w:lang w:val="en-US"/>
        </w:rPr>
        <w:t> refers to “the range of processes associated with implementing records retention, deletion, destruction or transfer decisions which are documented in disposition authorities or other instruments”.</w:t>
      </w:r>
      <w:r w:rsidR="00747F4C">
        <w:rPr>
          <w:rStyle w:val="FootnoteReference"/>
          <w:rFonts w:ascii="Calibri" w:hAnsi="Calibri" w:cs="Calibri"/>
          <w:sz w:val="22"/>
          <w:szCs w:val="22"/>
          <w:lang w:val="en-US"/>
        </w:rPr>
        <w:footnoteReference w:id="1"/>
      </w:r>
      <w:r w:rsidRPr="00747F4C">
        <w:rPr>
          <w:rStyle w:val="normaltextrun"/>
          <w:rFonts w:ascii="Calibri" w:hAnsi="Calibri" w:cs="Calibri"/>
          <w:sz w:val="22"/>
          <w:szCs w:val="22"/>
          <w:lang w:val="en-US"/>
        </w:rPr>
        <w:t> </w:t>
      </w:r>
      <w:r>
        <w:rPr>
          <w:rStyle w:val="eop"/>
          <w:rFonts w:ascii="Calibri" w:hAnsi="Calibri" w:cs="Calibri"/>
          <w:sz w:val="22"/>
          <w:szCs w:val="22"/>
        </w:rPr>
        <w:t> </w:t>
      </w:r>
    </w:p>
    <w:p w14:paraId="2CA32D1D" w14:textId="77777777" w:rsidR="00042127" w:rsidRDefault="00042127" w:rsidP="00B3174F"/>
    <w:p w14:paraId="0B068C80" w14:textId="34921978" w:rsidR="00042127" w:rsidRDefault="00901E33" w:rsidP="00901E33">
      <w:pPr>
        <w:jc w:val="center"/>
      </w:pPr>
      <w:r>
        <w:rPr>
          <w:noProof/>
        </w:rPr>
        <w:lastRenderedPageBreak/>
        <w:drawing>
          <wp:inline distT="0" distB="0" distL="0" distR="0" wp14:anchorId="0CD6EE7A" wp14:editId="2C877984">
            <wp:extent cx="4692564" cy="5990504"/>
            <wp:effectExtent l="0" t="0" r="0" b="0"/>
            <wp:docPr id="812037830" name="Picture 81203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037830"/>
                    <pic:cNvPicPr/>
                  </pic:nvPicPr>
                  <pic:blipFill>
                    <a:blip r:embed="rId12">
                      <a:extLst>
                        <a:ext uri="{28A0092B-C50C-407E-A947-70E740481C1C}">
                          <a14:useLocalDpi xmlns:a14="http://schemas.microsoft.com/office/drawing/2010/main" val="0"/>
                        </a:ext>
                      </a:extLst>
                    </a:blip>
                    <a:stretch>
                      <a:fillRect/>
                    </a:stretch>
                  </pic:blipFill>
                  <pic:spPr>
                    <a:xfrm>
                      <a:off x="0" y="0"/>
                      <a:ext cx="4692564" cy="5990504"/>
                    </a:xfrm>
                    <a:prstGeom prst="rect">
                      <a:avLst/>
                    </a:prstGeom>
                  </pic:spPr>
                </pic:pic>
              </a:graphicData>
            </a:graphic>
          </wp:inline>
        </w:drawing>
      </w:r>
    </w:p>
    <w:p w14:paraId="63E7F140" w14:textId="77777777" w:rsidR="00901E33" w:rsidRDefault="00901E33" w:rsidP="00901E33"/>
    <w:p w14:paraId="188240D6" w14:textId="77777777" w:rsidR="005D7181" w:rsidRPr="005D7181" w:rsidRDefault="005D7181" w:rsidP="00AC6BB4">
      <w:pPr>
        <w:pStyle w:val="Heading1"/>
        <w:numPr>
          <w:ilvl w:val="0"/>
          <w:numId w:val="0"/>
        </w:numPr>
        <w:ind w:left="360" w:hanging="360"/>
        <w:rPr>
          <w:rFonts w:asciiTheme="minorHAnsi" w:hAnsiTheme="minorHAnsi" w:cstheme="minorHAnsi"/>
          <w:sz w:val="26"/>
          <w:szCs w:val="26"/>
        </w:rPr>
      </w:pPr>
      <w:r w:rsidRPr="005D7181">
        <w:rPr>
          <w:rFonts w:asciiTheme="minorHAnsi" w:hAnsiTheme="minorHAnsi" w:cstheme="minorHAnsi"/>
          <w:sz w:val="26"/>
          <w:szCs w:val="26"/>
        </w:rPr>
        <w:t>Collection Scope</w:t>
      </w:r>
    </w:p>
    <w:p w14:paraId="57FE060A" w14:textId="77777777" w:rsidR="005D7181" w:rsidRPr="005D7181" w:rsidRDefault="005D7181" w:rsidP="005D7181">
      <w:pPr>
        <w:spacing w:after="160" w:line="259" w:lineRule="auto"/>
        <w:rPr>
          <w:rFonts w:ascii="Calibri" w:eastAsia="Calibri" w:hAnsi="Calibri"/>
          <w:b/>
          <w:bCs/>
          <w:szCs w:val="22"/>
          <w:lang w:val="en-US"/>
        </w:rPr>
      </w:pPr>
      <w:r w:rsidRPr="005D7181">
        <w:rPr>
          <w:rFonts w:ascii="Calibri" w:eastAsia="Calibri" w:hAnsi="Calibri"/>
          <w:b/>
          <w:bCs/>
          <w:szCs w:val="22"/>
          <w:lang w:val="en-US"/>
        </w:rPr>
        <w:t>RMIT Archives collects:</w:t>
      </w:r>
    </w:p>
    <w:p w14:paraId="473AA598" w14:textId="77777777" w:rsidR="005D7181" w:rsidRPr="00305CF1" w:rsidRDefault="005D7181" w:rsidP="00414BCE">
      <w:pPr>
        <w:pStyle w:val="ListParagraph"/>
        <w:numPr>
          <w:ilvl w:val="0"/>
          <w:numId w:val="7"/>
        </w:numPr>
        <w:spacing w:after="160" w:line="259" w:lineRule="auto"/>
        <w:rPr>
          <w:rFonts w:ascii="Calibri" w:eastAsia="MS Mincho" w:hAnsi="Calibri"/>
          <w:szCs w:val="22"/>
          <w:lang w:val="en-US"/>
        </w:rPr>
      </w:pPr>
      <w:r w:rsidRPr="00305CF1">
        <w:rPr>
          <w:rFonts w:ascii="Calibri" w:eastAsia="Calibri" w:hAnsi="Calibri"/>
          <w:szCs w:val="22"/>
          <w:lang w:val="en-US"/>
        </w:rPr>
        <w:t>Photographs and drawings that illustrate the significant contribution to education and training by RMIT University, the development of technology and images of significant Melbourne landscapes.</w:t>
      </w:r>
    </w:p>
    <w:p w14:paraId="2FEF8AA4" w14:textId="77777777" w:rsidR="005D7181" w:rsidRPr="00305CF1" w:rsidRDefault="005D7181" w:rsidP="00414BCE">
      <w:pPr>
        <w:pStyle w:val="ListParagraph"/>
        <w:numPr>
          <w:ilvl w:val="0"/>
          <w:numId w:val="7"/>
        </w:numPr>
        <w:spacing w:after="160" w:line="259" w:lineRule="auto"/>
        <w:rPr>
          <w:rFonts w:ascii="Calibri" w:eastAsia="MS Mincho" w:hAnsi="Calibri"/>
          <w:color w:val="000000"/>
          <w:szCs w:val="22"/>
          <w:lang w:val="en-US"/>
        </w:rPr>
      </w:pPr>
      <w:r w:rsidRPr="00305CF1">
        <w:rPr>
          <w:rFonts w:ascii="Calibri" w:eastAsia="Calibri" w:hAnsi="Calibri"/>
          <w:color w:val="000000"/>
          <w:szCs w:val="22"/>
          <w:lang w:val="en-US"/>
        </w:rPr>
        <w:t>Meeting papers from committees and boards established throughout the history of RMIT.</w:t>
      </w:r>
    </w:p>
    <w:p w14:paraId="13A687ED" w14:textId="77777777" w:rsidR="005D7181" w:rsidRPr="00305CF1" w:rsidRDefault="005D7181" w:rsidP="00414BCE">
      <w:pPr>
        <w:pStyle w:val="ListParagraph"/>
        <w:numPr>
          <w:ilvl w:val="0"/>
          <w:numId w:val="7"/>
        </w:numPr>
        <w:spacing w:after="160" w:line="259" w:lineRule="auto"/>
        <w:rPr>
          <w:rFonts w:ascii="Calibri" w:eastAsia="MS Mincho" w:hAnsi="Calibri"/>
          <w:color w:val="000000"/>
          <w:szCs w:val="22"/>
          <w:lang w:val="en-US"/>
        </w:rPr>
      </w:pPr>
      <w:r w:rsidRPr="00305CF1">
        <w:rPr>
          <w:rFonts w:ascii="Calibri" w:eastAsia="Calibri" w:hAnsi="Calibri"/>
          <w:color w:val="000000"/>
          <w:szCs w:val="22"/>
          <w:lang w:val="en-US"/>
        </w:rPr>
        <w:t>Magazines, newsletters, journals, and other publications illustrating life at RMIT University from both a student and staff perspective.</w:t>
      </w:r>
    </w:p>
    <w:p w14:paraId="76B95A79" w14:textId="77777777" w:rsidR="005D7181" w:rsidRPr="00305CF1" w:rsidRDefault="005D7181" w:rsidP="00414BCE">
      <w:pPr>
        <w:pStyle w:val="ListParagraph"/>
        <w:numPr>
          <w:ilvl w:val="0"/>
          <w:numId w:val="7"/>
        </w:numPr>
        <w:spacing w:after="160" w:line="259" w:lineRule="auto"/>
        <w:rPr>
          <w:rFonts w:ascii="Calibri" w:eastAsia="MS Mincho" w:hAnsi="Calibri"/>
          <w:color w:val="000000"/>
          <w:szCs w:val="22"/>
          <w:lang w:val="en-US"/>
        </w:rPr>
      </w:pPr>
      <w:r w:rsidRPr="00305CF1">
        <w:rPr>
          <w:rFonts w:ascii="Calibri" w:eastAsia="Calibri" w:hAnsi="Calibri"/>
          <w:color w:val="000000"/>
          <w:szCs w:val="22"/>
          <w:lang w:val="en-US"/>
        </w:rPr>
        <w:t>Staff and student administration records.</w:t>
      </w:r>
    </w:p>
    <w:p w14:paraId="3FD0C9D2" w14:textId="77777777" w:rsidR="005D7181" w:rsidRPr="00305CF1" w:rsidRDefault="005D7181" w:rsidP="00414BCE">
      <w:pPr>
        <w:pStyle w:val="ListParagraph"/>
        <w:numPr>
          <w:ilvl w:val="0"/>
          <w:numId w:val="7"/>
        </w:numPr>
        <w:spacing w:after="160" w:line="259" w:lineRule="auto"/>
        <w:rPr>
          <w:rFonts w:ascii="Calibri" w:eastAsia="MS Mincho" w:hAnsi="Calibri"/>
          <w:color w:val="000000"/>
          <w:szCs w:val="22"/>
          <w:lang w:val="en-US"/>
        </w:rPr>
      </w:pPr>
      <w:r w:rsidRPr="00305CF1">
        <w:rPr>
          <w:rFonts w:ascii="Calibri" w:eastAsia="Calibri" w:hAnsi="Calibri"/>
          <w:color w:val="000000"/>
          <w:szCs w:val="22"/>
          <w:lang w:val="en-US"/>
        </w:rPr>
        <w:t xml:space="preserve">Selections of staff and student mementos of attending the University such as study diaries, lecture notes, and items associated with campus life, especially those which we deem unique or of exceptional quality. </w:t>
      </w:r>
    </w:p>
    <w:p w14:paraId="47DB4C7D" w14:textId="77777777" w:rsidR="005D7181" w:rsidRPr="00305CF1" w:rsidRDefault="005D7181" w:rsidP="00414BCE">
      <w:pPr>
        <w:pStyle w:val="ListParagraph"/>
        <w:numPr>
          <w:ilvl w:val="0"/>
          <w:numId w:val="7"/>
        </w:numPr>
        <w:spacing w:after="160" w:line="259" w:lineRule="auto"/>
        <w:rPr>
          <w:rFonts w:ascii="Calibri" w:eastAsia="MS Mincho" w:hAnsi="Calibri"/>
          <w:color w:val="000000"/>
          <w:szCs w:val="22"/>
          <w:lang w:val="en-US"/>
        </w:rPr>
      </w:pPr>
      <w:r w:rsidRPr="00305CF1">
        <w:rPr>
          <w:rFonts w:ascii="Calibri" w:eastAsia="Calibri" w:hAnsi="Calibri"/>
          <w:szCs w:val="22"/>
          <w:lang w:val="en-US"/>
        </w:rPr>
        <w:t xml:space="preserve">Prospectus books, calendars, handbooks, and other publications that provide comprehensive information about programs and courses, teaching and administrative structures and procedures, and services provided to students. This includes those of educational institutions that have merged with </w:t>
      </w:r>
      <w:r w:rsidRPr="00305CF1">
        <w:rPr>
          <w:rFonts w:ascii="Calibri" w:eastAsia="Calibri" w:hAnsi="Calibri"/>
          <w:szCs w:val="22"/>
          <w:lang w:val="en-US"/>
        </w:rPr>
        <w:lastRenderedPageBreak/>
        <w:t>RMIT University. The Archives collects a master or archival set of such publications, and copies for our Reference Library.</w:t>
      </w:r>
    </w:p>
    <w:p w14:paraId="43123106" w14:textId="77777777" w:rsidR="005D7181" w:rsidRPr="00305CF1" w:rsidRDefault="005D7181" w:rsidP="00414BCE">
      <w:pPr>
        <w:pStyle w:val="ListParagraph"/>
        <w:numPr>
          <w:ilvl w:val="0"/>
          <w:numId w:val="7"/>
        </w:numPr>
        <w:spacing w:after="160" w:line="259" w:lineRule="auto"/>
        <w:rPr>
          <w:rFonts w:ascii="Calibri" w:eastAsia="MS Mincho" w:hAnsi="Calibri"/>
          <w:color w:val="000000"/>
          <w:szCs w:val="22"/>
          <w:lang w:val="en-US"/>
        </w:rPr>
      </w:pPr>
      <w:r w:rsidRPr="00305CF1">
        <w:rPr>
          <w:rFonts w:ascii="Calibri" w:eastAsia="Calibri" w:hAnsi="Calibri"/>
          <w:color w:val="000000"/>
          <w:szCs w:val="22"/>
          <w:lang w:val="en-US"/>
        </w:rPr>
        <w:t>Correspondence and subject files that are evidence of key decisions made throughout the history of RMIT University.</w:t>
      </w:r>
    </w:p>
    <w:p w14:paraId="3BC9A784" w14:textId="77777777" w:rsidR="00042127" w:rsidRDefault="00042127" w:rsidP="00B3174F"/>
    <w:p w14:paraId="49D13747" w14:textId="77777777" w:rsidR="009A5C30" w:rsidRPr="009A5C30" w:rsidRDefault="009A5C30" w:rsidP="009A5C30">
      <w:pPr>
        <w:spacing w:after="160" w:line="259" w:lineRule="auto"/>
        <w:rPr>
          <w:rFonts w:ascii="Calibri" w:eastAsia="Calibri" w:hAnsi="Calibri"/>
          <w:szCs w:val="22"/>
          <w:lang w:val="en-US"/>
        </w:rPr>
      </w:pPr>
      <w:r w:rsidRPr="009A5C30">
        <w:rPr>
          <w:rFonts w:ascii="Calibri" w:eastAsia="Calibri" w:hAnsi="Calibri"/>
          <w:b/>
          <w:bCs/>
          <w:szCs w:val="22"/>
          <w:lang w:val="en-US"/>
        </w:rPr>
        <w:t>RMIT Archives do not collect:</w:t>
      </w:r>
    </w:p>
    <w:p w14:paraId="7A427568"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Records or other materials stolen or displaced from the communities and places of their creation.</w:t>
      </w:r>
      <w:r w:rsidRPr="009A5C30">
        <w:rPr>
          <w:rStyle w:val="FootnoteReference"/>
          <w:rFonts w:cs="Calibri"/>
          <w:lang w:val="en-US" w:eastAsia="en-AU"/>
        </w:rPr>
        <w:footnoteReference w:id="2"/>
      </w:r>
      <w:r w:rsidRPr="009A5C30">
        <w:rPr>
          <w:rStyle w:val="FootnoteReference"/>
          <w:rFonts w:cs="Calibri"/>
          <w:lang w:val="en-US" w:eastAsia="en-AU"/>
        </w:rPr>
        <w:t xml:space="preserve"> </w:t>
      </w:r>
      <w:r w:rsidRPr="009A5C30">
        <w:rPr>
          <w:rFonts w:ascii="Calibri" w:eastAsia="Calibri" w:hAnsi="Calibri"/>
          <w:szCs w:val="22"/>
          <w:lang w:val="en-US"/>
        </w:rPr>
        <w:t>For example, in the case of Aboriginal or Torres Strait Islander communities, “cultural, intellectual, religious and spiritual property taken without their free, prior and informed consent or in violation of their laws, traditions and customs”</w:t>
      </w:r>
      <w:r w:rsidRPr="009A5C30">
        <w:rPr>
          <w:rStyle w:val="FootnoteReference"/>
          <w:rFonts w:cs="Calibri"/>
          <w:lang w:val="en-US" w:eastAsia="en-AU"/>
        </w:rPr>
        <w:footnoteReference w:id="3"/>
      </w:r>
      <w:r w:rsidRPr="009A5C30">
        <w:rPr>
          <w:rStyle w:val="FootnoteReference"/>
          <w:rFonts w:cs="Calibri"/>
          <w:lang w:val="en-US" w:eastAsia="en-AU"/>
        </w:rPr>
        <w:t xml:space="preserve"> </w:t>
      </w:r>
    </w:p>
    <w:p w14:paraId="629F1615"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Duplicate items already within the collection or elsewhere within RMIT unless they are of superior condition or historic value</w:t>
      </w:r>
    </w:p>
    <w:p w14:paraId="0C1F14D9"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Items with identified conservation problems such as mould, chemical contamination, or insect infestation, which would threaten the preservation of the existing collection or the health of staff.</w:t>
      </w:r>
    </w:p>
    <w:p w14:paraId="1F6F8DEB" w14:textId="77777777" w:rsidR="009A5C30" w:rsidRPr="009A5C30" w:rsidRDefault="009A5C30" w:rsidP="00AC6BB4">
      <w:pPr>
        <w:pStyle w:val="Heading1"/>
        <w:numPr>
          <w:ilvl w:val="0"/>
          <w:numId w:val="0"/>
        </w:numPr>
        <w:ind w:left="360" w:hanging="360"/>
        <w:rPr>
          <w:rFonts w:asciiTheme="minorHAnsi" w:hAnsiTheme="minorHAnsi" w:cstheme="minorHAnsi"/>
          <w:sz w:val="26"/>
          <w:szCs w:val="26"/>
        </w:rPr>
      </w:pPr>
      <w:r w:rsidRPr="009A5C30">
        <w:rPr>
          <w:rFonts w:asciiTheme="minorHAnsi" w:hAnsiTheme="minorHAnsi" w:cstheme="minorHAnsi"/>
          <w:sz w:val="26"/>
          <w:szCs w:val="26"/>
        </w:rPr>
        <w:t>Acquisition Criteria</w:t>
      </w:r>
    </w:p>
    <w:p w14:paraId="15A435FB" w14:textId="77777777" w:rsidR="009A5C30" w:rsidRPr="009A5C30" w:rsidRDefault="009A5C30" w:rsidP="009A5C30">
      <w:pPr>
        <w:spacing w:after="160" w:line="259" w:lineRule="auto"/>
        <w:rPr>
          <w:rFonts w:ascii="Calibri" w:eastAsia="Calibri" w:hAnsi="Calibri"/>
          <w:b/>
          <w:bCs/>
          <w:szCs w:val="22"/>
          <w:lang w:val="en-US"/>
        </w:rPr>
      </w:pPr>
      <w:r w:rsidRPr="009A5C30">
        <w:rPr>
          <w:rFonts w:ascii="Calibri" w:eastAsia="Calibri" w:hAnsi="Calibri"/>
          <w:b/>
          <w:bCs/>
          <w:szCs w:val="22"/>
          <w:lang w:val="en-US"/>
        </w:rPr>
        <w:t>Proposed acquisitions must meet the following criteria:</w:t>
      </w:r>
    </w:p>
    <w:p w14:paraId="57B7AE35"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RMIT Archives will only accept items where the donor has a clear legal title to the item</w:t>
      </w:r>
    </w:p>
    <w:p w14:paraId="3CA300CB"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The provenance of the item must be known, and associated documentation and support material provided</w:t>
      </w:r>
    </w:p>
    <w:p w14:paraId="546247E8"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Acceptance of large items (or collections) is conditional on storage space being available as well as resources required to house them appropriately</w:t>
      </w:r>
    </w:p>
    <w:p w14:paraId="596D7927"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RMIT Archives does not usually accept donations with donor-imposed access restrictions, however there are exceptions. For example, restrictions with a specified embargo period or supported by legislation.</w:t>
      </w:r>
      <w:r w:rsidRPr="009A5C30">
        <w:rPr>
          <w:rStyle w:val="FootnoteReference"/>
          <w:rFonts w:cs="Calibri"/>
          <w:lang w:val="en-US" w:eastAsia="en-AU"/>
        </w:rPr>
        <w:footnoteReference w:id="4"/>
      </w:r>
    </w:p>
    <w:p w14:paraId="57CDC042" w14:textId="77777777" w:rsidR="009A5C30" w:rsidRPr="009A5C30" w:rsidRDefault="009A5C30" w:rsidP="009A5C30">
      <w:pPr>
        <w:spacing w:after="160" w:line="259" w:lineRule="auto"/>
        <w:rPr>
          <w:rFonts w:ascii="Calibri" w:eastAsia="Calibri" w:hAnsi="Calibri" w:cs="Calibri"/>
          <w:b/>
          <w:bCs/>
          <w:szCs w:val="22"/>
          <w:lang w:val="en-US"/>
        </w:rPr>
      </w:pPr>
      <w:r w:rsidRPr="009A5C30">
        <w:rPr>
          <w:rFonts w:ascii="Calibri" w:eastAsia="Calibri" w:hAnsi="Calibri" w:cs="Calibri"/>
          <w:b/>
          <w:bCs/>
          <w:szCs w:val="22"/>
          <w:lang w:val="en-US"/>
        </w:rPr>
        <w:t xml:space="preserve">Proposals will be further assessed according to the following criteria: </w:t>
      </w:r>
    </w:p>
    <w:p w14:paraId="0B557DD2"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Items should be in good condition, suitable for research or display and not require extensive conservation work or treatment</w:t>
      </w:r>
    </w:p>
    <w:p w14:paraId="69C88C98"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Items that enhance the interpretation of collection themes or align with the University’s teaching and learning objectives</w:t>
      </w:r>
    </w:p>
    <w:p w14:paraId="4DC6A2F9" w14:textId="77777777" w:rsidR="009A5C30" w:rsidRPr="009A5C30" w:rsidRDefault="009A5C30" w:rsidP="00414BCE">
      <w:pPr>
        <w:pStyle w:val="ListParagraph"/>
        <w:numPr>
          <w:ilvl w:val="0"/>
          <w:numId w:val="7"/>
        </w:numPr>
        <w:spacing w:after="160" w:line="259" w:lineRule="auto"/>
        <w:rPr>
          <w:rFonts w:ascii="Calibri" w:eastAsia="Calibri" w:hAnsi="Calibri"/>
          <w:szCs w:val="22"/>
          <w:lang w:val="en-US"/>
        </w:rPr>
      </w:pPr>
      <w:r w:rsidRPr="009A5C30">
        <w:rPr>
          <w:rFonts w:ascii="Calibri" w:eastAsia="Calibri" w:hAnsi="Calibri"/>
          <w:szCs w:val="22"/>
          <w:lang w:val="en-US"/>
        </w:rPr>
        <w:t>Rare or excellent representative examples of a particular kind of item.</w:t>
      </w:r>
      <w:r w:rsidRPr="009A5C30">
        <w:rPr>
          <w:rStyle w:val="FootnoteReference"/>
          <w:rFonts w:cs="Calibri"/>
          <w:lang w:val="en-US" w:eastAsia="en-AU"/>
        </w:rPr>
        <w:footnoteReference w:id="5"/>
      </w:r>
    </w:p>
    <w:p w14:paraId="749C0E40" w14:textId="77777777" w:rsidR="00BB0514" w:rsidRPr="003D532D" w:rsidRDefault="00BB0514" w:rsidP="0058038F">
      <w:pPr>
        <w:pStyle w:val="Heading1"/>
        <w:numPr>
          <w:ilvl w:val="0"/>
          <w:numId w:val="0"/>
        </w:numPr>
        <w:ind w:left="360" w:hanging="360"/>
        <w:rPr>
          <w:rFonts w:asciiTheme="minorHAnsi" w:hAnsiTheme="minorHAnsi" w:cstheme="minorHAnsi"/>
          <w:sz w:val="26"/>
          <w:szCs w:val="26"/>
        </w:rPr>
      </w:pPr>
      <w:r w:rsidRPr="003D532D">
        <w:rPr>
          <w:rFonts w:asciiTheme="minorHAnsi" w:hAnsiTheme="minorHAnsi" w:cstheme="minorHAnsi"/>
          <w:sz w:val="26"/>
          <w:szCs w:val="26"/>
        </w:rPr>
        <w:t>Deaccessioning (removing items from the collection) </w:t>
      </w:r>
    </w:p>
    <w:p w14:paraId="21DB9EB2" w14:textId="77777777" w:rsidR="00BB0514" w:rsidRDefault="00BB0514" w:rsidP="00BB0514">
      <w:pPr>
        <w:pStyle w:val="paragraph"/>
        <w:spacing w:before="0" w:beforeAutospacing="0" w:after="0" w:afterAutospacing="0"/>
        <w:textAlignment w:val="baseline"/>
        <w:rPr>
          <w:rFonts w:ascii="MS Mincho" w:eastAsia="MS Mincho" w:hAnsi="MS Mincho"/>
          <w:sz w:val="22"/>
          <w:szCs w:val="22"/>
        </w:rPr>
      </w:pPr>
      <w:r>
        <w:rPr>
          <w:rStyle w:val="normaltextrun"/>
          <w:rFonts w:ascii="Calibri" w:eastAsia="MS Mincho" w:hAnsi="Calibri" w:cs="Calibri"/>
          <w:sz w:val="22"/>
          <w:szCs w:val="22"/>
          <w:lang w:val="en-US"/>
        </w:rPr>
        <w:t>The </w:t>
      </w:r>
      <w:r>
        <w:rPr>
          <w:rStyle w:val="normaltextrun"/>
          <w:rFonts w:ascii="Calibri" w:eastAsia="MS Mincho" w:hAnsi="Calibri" w:cs="Calibri"/>
          <w:i/>
          <w:iCs/>
          <w:sz w:val="22"/>
          <w:szCs w:val="22"/>
          <w:lang w:val="en-US"/>
        </w:rPr>
        <w:t>Public Records Act 1973</w:t>
      </w:r>
      <w:r>
        <w:rPr>
          <w:rStyle w:val="normaltextrun"/>
          <w:rFonts w:ascii="Calibri" w:eastAsia="MS Mincho" w:hAnsi="Calibri" w:cs="Calibri"/>
          <w:sz w:val="22"/>
          <w:szCs w:val="22"/>
          <w:lang w:val="en-US"/>
        </w:rPr>
        <w:t> makes provision for the deaccessioning and disposal of material from the collection, along with relevant University policy, procedures, and processes. The following items may be deaccessioned from the RMIT Archives, subject to the conditions specified below: </w:t>
      </w:r>
      <w:r>
        <w:rPr>
          <w:rStyle w:val="eop"/>
          <w:rFonts w:ascii="Calibri" w:eastAsia="MS Mincho" w:hAnsi="Calibri" w:cs="Calibri"/>
          <w:sz w:val="22"/>
          <w:szCs w:val="22"/>
        </w:rPr>
        <w:t> </w:t>
      </w:r>
    </w:p>
    <w:p w14:paraId="0163C672"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t>The condition of the item is so poor that restoration is not practicable, would compromise its integrity, or threaten the preservation of the existing collection </w:t>
      </w:r>
    </w:p>
    <w:p w14:paraId="6BC0A43B"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t>The item poses threats to the health and safety of staff and the public  </w:t>
      </w:r>
    </w:p>
    <w:p w14:paraId="58695AB4"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t>The item breaches Aboriginal, Torres Strait Islander or other community group cultural guidelines </w:t>
      </w:r>
    </w:p>
    <w:p w14:paraId="5CC986BA"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t>The item is a duplicate that has no added value as part of a series </w:t>
      </w:r>
    </w:p>
    <w:p w14:paraId="3A427785"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lastRenderedPageBreak/>
        <w:t>RMIT's possession of the item is inconsistent with applicable law or ethical principles, e.g., the item was, or may have been, stolen or illegally exported or imported, or the item may be subject to other legal claims for return or restitution </w:t>
      </w:r>
    </w:p>
    <w:p w14:paraId="22EFFD03"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t>A substantiated request for the return of the item to its original owner/donor is received </w:t>
      </w:r>
    </w:p>
    <w:p w14:paraId="6BCA31CE"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t>Items in the collection may be replaced by formats to facilitate access or preservation, for example, when the original is unable to be used, preserved, or restored </w:t>
      </w:r>
    </w:p>
    <w:p w14:paraId="46E5A43F" w14:textId="77777777" w:rsidR="00BB0514" w:rsidRPr="00C95516" w:rsidRDefault="00BB0514" w:rsidP="00414BCE">
      <w:pPr>
        <w:pStyle w:val="ListParagraph"/>
        <w:numPr>
          <w:ilvl w:val="0"/>
          <w:numId w:val="7"/>
        </w:numPr>
        <w:spacing w:after="160" w:line="259" w:lineRule="auto"/>
        <w:rPr>
          <w:rFonts w:ascii="Calibri" w:eastAsia="Calibri" w:hAnsi="Calibri"/>
          <w:szCs w:val="22"/>
          <w:lang w:val="en-US"/>
        </w:rPr>
      </w:pPr>
      <w:r w:rsidRPr="00C95516">
        <w:rPr>
          <w:rFonts w:ascii="Calibri" w:eastAsia="Calibri" w:hAnsi="Calibri"/>
          <w:szCs w:val="22"/>
          <w:lang w:val="en-US"/>
        </w:rPr>
        <w:t>Items are transferred to a more suitable or appropriate repository eg for reasons related to better storage or preservation conditions, compliance with PROV standards and guidelines. </w:t>
      </w:r>
    </w:p>
    <w:p w14:paraId="72DADAD4" w14:textId="6F21A9E9" w:rsidR="00BB0514" w:rsidRPr="003D532D" w:rsidRDefault="00C62493" w:rsidP="0058038F">
      <w:pPr>
        <w:pStyle w:val="Heading1"/>
        <w:numPr>
          <w:ilvl w:val="0"/>
          <w:numId w:val="0"/>
        </w:numPr>
        <w:ind w:left="360" w:hanging="360"/>
        <w:rPr>
          <w:rFonts w:asciiTheme="minorHAnsi" w:hAnsiTheme="minorHAnsi" w:cstheme="minorHAnsi"/>
          <w:sz w:val="26"/>
          <w:szCs w:val="26"/>
        </w:rPr>
      </w:pPr>
      <w:r w:rsidRPr="003D532D">
        <w:rPr>
          <w:rFonts w:asciiTheme="minorHAnsi" w:hAnsiTheme="minorHAnsi" w:cstheme="minorHAnsi"/>
          <w:sz w:val="26"/>
          <w:szCs w:val="26"/>
        </w:rPr>
        <w:t>References</w:t>
      </w:r>
    </w:p>
    <w:p w14:paraId="5109DDF7" w14:textId="77777777" w:rsidR="00BB0514" w:rsidRPr="00F86ADD" w:rsidRDefault="00BB0514" w:rsidP="00F86ADD">
      <w:pPr>
        <w:spacing w:after="160" w:line="259" w:lineRule="auto"/>
        <w:rPr>
          <w:rFonts w:ascii="Calibri" w:eastAsia="Calibri" w:hAnsi="Calibri" w:cs="Calibri"/>
          <w:b/>
          <w:bCs/>
          <w:szCs w:val="22"/>
          <w:lang w:val="en-US"/>
        </w:rPr>
      </w:pPr>
      <w:r w:rsidRPr="00F86ADD">
        <w:rPr>
          <w:rFonts w:ascii="Calibri" w:eastAsia="Calibri" w:hAnsi="Calibri" w:cs="Calibri"/>
          <w:b/>
          <w:bCs/>
          <w:szCs w:val="22"/>
          <w:lang w:val="en-US"/>
        </w:rPr>
        <w:t>Position Statements </w:t>
      </w:r>
    </w:p>
    <w:p w14:paraId="02953CC1" w14:textId="77777777" w:rsidR="00BB0514" w:rsidRDefault="00BB0514" w:rsidP="00611AA8">
      <w:pPr>
        <w:pStyle w:val="paragraph"/>
        <w:spacing w:before="0" w:beforeAutospacing="0" w:after="240" w:afterAutospacing="0"/>
        <w:textAlignment w:val="baseline"/>
        <w:rPr>
          <w:rFonts w:ascii="MS Mincho" w:eastAsia="MS Mincho" w:hAnsi="MS Mincho"/>
          <w:sz w:val="22"/>
          <w:szCs w:val="22"/>
        </w:rPr>
      </w:pPr>
      <w:r>
        <w:rPr>
          <w:rStyle w:val="normaltextrun"/>
          <w:rFonts w:ascii="Calibri" w:eastAsia="MS Mincho" w:hAnsi="Calibri" w:cs="Calibri"/>
          <w:color w:val="000000"/>
          <w:sz w:val="22"/>
          <w:szCs w:val="22"/>
        </w:rPr>
        <w:t>RMIT Archives’ collecting is guided by the principles and frameworks expressed in the following position statements: </w:t>
      </w:r>
      <w:r>
        <w:rPr>
          <w:rStyle w:val="eop"/>
          <w:rFonts w:ascii="Calibri" w:eastAsia="MS Mincho" w:hAnsi="Calibri" w:cs="Calibri"/>
          <w:color w:val="000000"/>
          <w:sz w:val="22"/>
          <w:szCs w:val="22"/>
        </w:rPr>
        <w:t> </w:t>
      </w:r>
    </w:p>
    <w:p w14:paraId="32485A6E" w14:textId="77777777" w:rsidR="00BB0514" w:rsidRDefault="00E75A50" w:rsidP="00414BCE">
      <w:pPr>
        <w:pStyle w:val="paragraph"/>
        <w:numPr>
          <w:ilvl w:val="0"/>
          <w:numId w:val="9"/>
        </w:numPr>
        <w:spacing w:before="0" w:beforeAutospacing="0" w:after="0" w:afterAutospacing="0"/>
        <w:textAlignment w:val="baseline"/>
        <w:rPr>
          <w:rFonts w:ascii="MS Mincho" w:eastAsia="MS Mincho" w:hAnsi="MS Mincho"/>
          <w:sz w:val="22"/>
          <w:szCs w:val="22"/>
        </w:rPr>
      </w:pPr>
      <w:hyperlink r:id="rId13" w:tgtFrame="_blank" w:history="1">
        <w:r w:rsidR="00BB0514">
          <w:rPr>
            <w:rStyle w:val="normaltextrun"/>
            <w:rFonts w:ascii="Calibri" w:eastAsia="MS Mincho" w:hAnsi="Calibri" w:cs="Calibri"/>
            <w:color w:val="0563C1"/>
            <w:sz w:val="22"/>
            <w:szCs w:val="22"/>
            <w:u w:val="single"/>
            <w:lang w:val="en-US"/>
          </w:rPr>
          <w:t>UNESCO Universal Declaration on Archives (2011)</w:t>
        </w:r>
      </w:hyperlink>
      <w:r w:rsidR="00BB0514">
        <w:rPr>
          <w:rStyle w:val="eop"/>
          <w:rFonts w:ascii="MS Mincho" w:eastAsia="MS Mincho" w:hAnsi="MS Mincho" w:hint="eastAsia"/>
          <w:color w:val="000000"/>
          <w:sz w:val="22"/>
          <w:szCs w:val="22"/>
        </w:rPr>
        <w:t> </w:t>
      </w:r>
    </w:p>
    <w:p w14:paraId="1CC20F26" w14:textId="77777777" w:rsidR="00BB0514" w:rsidRDefault="00E75A50" w:rsidP="00414BCE">
      <w:pPr>
        <w:pStyle w:val="paragraph"/>
        <w:numPr>
          <w:ilvl w:val="0"/>
          <w:numId w:val="9"/>
        </w:numPr>
        <w:spacing w:before="0" w:beforeAutospacing="0" w:after="0" w:afterAutospacing="0"/>
        <w:textAlignment w:val="baseline"/>
        <w:rPr>
          <w:rFonts w:ascii="MS Mincho" w:eastAsia="MS Mincho" w:hAnsi="MS Mincho"/>
          <w:sz w:val="22"/>
          <w:szCs w:val="22"/>
        </w:rPr>
      </w:pPr>
      <w:hyperlink r:id="rId14" w:tgtFrame="_blank" w:history="1">
        <w:r w:rsidR="00BB0514">
          <w:rPr>
            <w:rStyle w:val="normaltextrun"/>
            <w:rFonts w:ascii="Calibri" w:eastAsia="MS Mincho" w:hAnsi="Calibri" w:cs="Calibri"/>
            <w:color w:val="0563C1"/>
            <w:sz w:val="22"/>
            <w:szCs w:val="22"/>
            <w:u w:val="single"/>
            <w:lang w:val="en-US"/>
          </w:rPr>
          <w:t>Tandaya - Adelaide Declaration (2020)</w:t>
        </w:r>
      </w:hyperlink>
      <w:r w:rsidR="00BB0514">
        <w:rPr>
          <w:rStyle w:val="eop"/>
          <w:rFonts w:ascii="MS Mincho" w:eastAsia="MS Mincho" w:hAnsi="MS Mincho" w:hint="eastAsia"/>
          <w:color w:val="000000"/>
          <w:sz w:val="22"/>
          <w:szCs w:val="22"/>
        </w:rPr>
        <w:t> </w:t>
      </w:r>
    </w:p>
    <w:p w14:paraId="5BCBDF79" w14:textId="77777777" w:rsidR="00BB0514" w:rsidRDefault="00E75A50" w:rsidP="00414BCE">
      <w:pPr>
        <w:pStyle w:val="paragraph"/>
        <w:numPr>
          <w:ilvl w:val="0"/>
          <w:numId w:val="9"/>
        </w:numPr>
        <w:spacing w:before="0" w:beforeAutospacing="0" w:after="0" w:afterAutospacing="0"/>
        <w:textAlignment w:val="baseline"/>
        <w:rPr>
          <w:rFonts w:ascii="MS Mincho" w:eastAsia="MS Mincho" w:hAnsi="MS Mincho"/>
          <w:sz w:val="22"/>
          <w:szCs w:val="22"/>
        </w:rPr>
      </w:pPr>
      <w:hyperlink r:id="rId15" w:tgtFrame="_blank" w:history="1">
        <w:r w:rsidR="00BB0514">
          <w:rPr>
            <w:rStyle w:val="normaltextrun"/>
            <w:rFonts w:ascii="Calibri" w:eastAsia="MS Mincho" w:hAnsi="Calibri" w:cs="Calibri"/>
            <w:color w:val="0563C1"/>
            <w:sz w:val="22"/>
            <w:szCs w:val="22"/>
            <w:u w:val="single"/>
            <w:lang w:val="en-US"/>
          </w:rPr>
          <w:t>United Nations Declaration on the Rights of Indigenous Peoples (2007)</w:t>
        </w:r>
      </w:hyperlink>
      <w:r w:rsidR="00BB0514">
        <w:rPr>
          <w:rStyle w:val="eop"/>
          <w:rFonts w:ascii="MS Mincho" w:eastAsia="MS Mincho" w:hAnsi="MS Mincho" w:hint="eastAsia"/>
          <w:color w:val="000000"/>
          <w:sz w:val="22"/>
          <w:szCs w:val="22"/>
        </w:rPr>
        <w:t> </w:t>
      </w:r>
    </w:p>
    <w:p w14:paraId="3749076A" w14:textId="77777777" w:rsidR="00BB0514" w:rsidRDefault="00E75A50" w:rsidP="00414BCE">
      <w:pPr>
        <w:pStyle w:val="paragraph"/>
        <w:numPr>
          <w:ilvl w:val="0"/>
          <w:numId w:val="9"/>
        </w:numPr>
        <w:spacing w:before="0" w:beforeAutospacing="0" w:after="0" w:afterAutospacing="0"/>
        <w:textAlignment w:val="baseline"/>
        <w:rPr>
          <w:rFonts w:ascii="MS Mincho" w:eastAsia="MS Mincho" w:hAnsi="MS Mincho"/>
          <w:sz w:val="22"/>
          <w:szCs w:val="22"/>
        </w:rPr>
      </w:pPr>
      <w:hyperlink r:id="rId16" w:tgtFrame="_blank" w:history="1">
        <w:r w:rsidR="00BB0514">
          <w:rPr>
            <w:rStyle w:val="normaltextrun"/>
            <w:rFonts w:ascii="Calibri" w:eastAsia="MS Mincho" w:hAnsi="Calibri" w:cs="Calibri"/>
            <w:color w:val="0563C1"/>
            <w:sz w:val="22"/>
            <w:szCs w:val="22"/>
            <w:u w:val="single"/>
            <w:lang w:val="en-US"/>
          </w:rPr>
          <w:t>Indigenous Archives Collective Position Statement on the Right of Reply to Indigenous Knowledges and Information held in Archives (2021)</w:t>
        </w:r>
      </w:hyperlink>
      <w:r w:rsidR="00BB0514">
        <w:rPr>
          <w:rStyle w:val="eop"/>
          <w:rFonts w:ascii="MS Mincho" w:eastAsia="MS Mincho" w:hAnsi="MS Mincho" w:hint="eastAsia"/>
          <w:color w:val="0563C1"/>
          <w:sz w:val="22"/>
          <w:szCs w:val="22"/>
        </w:rPr>
        <w:t> </w:t>
      </w:r>
    </w:p>
    <w:p w14:paraId="07AE3AEA" w14:textId="764E60AA" w:rsidR="00BB0514" w:rsidRDefault="00E75A50" w:rsidP="00414BCE">
      <w:pPr>
        <w:pStyle w:val="paragraph"/>
        <w:numPr>
          <w:ilvl w:val="0"/>
          <w:numId w:val="9"/>
        </w:numPr>
        <w:spacing w:before="0" w:beforeAutospacing="0" w:after="0" w:afterAutospacing="0"/>
        <w:textAlignment w:val="baseline"/>
        <w:rPr>
          <w:rFonts w:ascii="MS Mincho" w:eastAsia="MS Mincho" w:hAnsi="MS Mincho"/>
          <w:sz w:val="22"/>
          <w:szCs w:val="22"/>
        </w:rPr>
      </w:pPr>
      <w:hyperlink r:id="rId17" w:tgtFrame="_blank" w:history="1">
        <w:r w:rsidR="00BB0514">
          <w:rPr>
            <w:rStyle w:val="normaltextrun"/>
            <w:rFonts w:ascii="Calibri" w:eastAsia="MS Mincho" w:hAnsi="Calibri" w:cs="Calibri"/>
            <w:color w:val="0563C1"/>
            <w:sz w:val="22"/>
            <w:szCs w:val="22"/>
            <w:u w:val="single"/>
            <w:lang w:val="en-US"/>
          </w:rPr>
          <w:t>Charter of Lifelong Rights in Childhood Recordkeeping in Out-Of-Home Care</w:t>
        </w:r>
      </w:hyperlink>
      <w:r w:rsidR="00FC3BE2">
        <w:rPr>
          <w:rFonts w:ascii="MS Mincho" w:eastAsia="MS Mincho" w:hAnsi="MS Mincho"/>
          <w:sz w:val="22"/>
          <w:szCs w:val="22"/>
        </w:rPr>
        <w:t xml:space="preserve"> </w:t>
      </w:r>
      <w:r w:rsidR="00FC3BE2">
        <w:rPr>
          <w:rStyle w:val="normaltextrun"/>
          <w:rFonts w:ascii="Calibri" w:eastAsia="MS Mincho" w:hAnsi="Calibri" w:cs="Calibri"/>
          <w:sz w:val="22"/>
          <w:szCs w:val="22"/>
          <w:lang w:val="en-US"/>
        </w:rPr>
        <w:t>(accessed August 2021)</w:t>
      </w:r>
      <w:r w:rsidR="00FC3BE2">
        <w:rPr>
          <w:rStyle w:val="eop"/>
          <w:rFonts w:ascii="Calibri" w:eastAsia="MS Mincho" w:hAnsi="Calibri" w:cs="Calibri"/>
          <w:sz w:val="22"/>
          <w:szCs w:val="22"/>
        </w:rPr>
        <w:t> </w:t>
      </w:r>
    </w:p>
    <w:p w14:paraId="4216C879" w14:textId="66E061B7" w:rsidR="00BB0514" w:rsidRPr="00F86ADD" w:rsidRDefault="00E75A50" w:rsidP="00414BCE">
      <w:pPr>
        <w:pStyle w:val="paragraph"/>
        <w:numPr>
          <w:ilvl w:val="0"/>
          <w:numId w:val="9"/>
        </w:numPr>
        <w:spacing w:before="0" w:beforeAutospacing="0" w:after="240" w:afterAutospacing="0"/>
        <w:textAlignment w:val="baseline"/>
        <w:rPr>
          <w:rFonts w:asciiTheme="minorHAnsi" w:eastAsia="MS Mincho" w:hAnsiTheme="minorHAnsi" w:cstheme="minorHAnsi"/>
          <w:sz w:val="22"/>
          <w:szCs w:val="22"/>
        </w:rPr>
      </w:pPr>
      <w:hyperlink r:id="rId18" w:tgtFrame="_blank" w:history="1">
        <w:r w:rsidR="00BB0514" w:rsidRPr="00F86ADD">
          <w:rPr>
            <w:rStyle w:val="normaltextrun"/>
            <w:rFonts w:asciiTheme="minorHAnsi" w:eastAsia="MS Mincho" w:hAnsiTheme="minorHAnsi" w:cstheme="minorHAnsi"/>
            <w:color w:val="0563C1"/>
            <w:sz w:val="22"/>
            <w:szCs w:val="22"/>
            <w:u w:val="single"/>
            <w:lang w:val="en-US"/>
          </w:rPr>
          <w:t>CARE principles for Indigenous Data Governance (Global Indigenous Data Alliance, 2019)</w:t>
        </w:r>
      </w:hyperlink>
      <w:r w:rsidR="00BB0514" w:rsidRPr="00F86ADD">
        <w:rPr>
          <w:rStyle w:val="eop"/>
          <w:rFonts w:asciiTheme="minorHAnsi" w:eastAsia="MS Mincho" w:hAnsiTheme="minorHAnsi" w:cstheme="minorHAnsi"/>
          <w:color w:val="0563C1"/>
          <w:sz w:val="22"/>
          <w:szCs w:val="22"/>
        </w:rPr>
        <w:t> </w:t>
      </w:r>
    </w:p>
    <w:p w14:paraId="7F159CE6" w14:textId="49701D4B" w:rsidR="00BB0514" w:rsidRPr="00F86ADD" w:rsidRDefault="00C62493" w:rsidP="00611AA8">
      <w:pPr>
        <w:spacing w:before="240" w:after="160" w:line="259" w:lineRule="auto"/>
        <w:rPr>
          <w:rFonts w:ascii="Calibri" w:eastAsia="Calibri" w:hAnsi="Calibri" w:cs="Calibri"/>
          <w:b/>
          <w:bCs/>
          <w:szCs w:val="22"/>
          <w:lang w:val="en-US"/>
        </w:rPr>
      </w:pPr>
      <w:r>
        <w:rPr>
          <w:rFonts w:ascii="Calibri" w:eastAsia="Calibri" w:hAnsi="Calibri" w:cs="Calibri"/>
          <w:b/>
          <w:bCs/>
          <w:szCs w:val="22"/>
          <w:lang w:val="en-US"/>
        </w:rPr>
        <w:t>Collection Guidelines</w:t>
      </w:r>
    </w:p>
    <w:p w14:paraId="7B3126AD" w14:textId="77777777" w:rsidR="00BB0514" w:rsidRDefault="00E75A50" w:rsidP="00414BCE">
      <w:pPr>
        <w:pStyle w:val="paragraph"/>
        <w:numPr>
          <w:ilvl w:val="0"/>
          <w:numId w:val="8"/>
        </w:numPr>
        <w:spacing w:before="0" w:beforeAutospacing="0" w:after="0" w:afterAutospacing="0"/>
        <w:textAlignment w:val="baseline"/>
        <w:rPr>
          <w:rFonts w:ascii="MS Mincho" w:eastAsia="MS Mincho" w:hAnsi="MS Mincho"/>
          <w:sz w:val="22"/>
          <w:szCs w:val="22"/>
        </w:rPr>
      </w:pPr>
      <w:hyperlink r:id="rId19" w:tgtFrame="_blank" w:history="1">
        <w:r w:rsidR="00BB0514">
          <w:rPr>
            <w:rStyle w:val="normaltextrun"/>
            <w:rFonts w:ascii="Calibri" w:eastAsia="MS Mincho" w:hAnsi="Calibri" w:cs="Calibri"/>
            <w:color w:val="0563C1"/>
            <w:sz w:val="22"/>
            <w:szCs w:val="22"/>
            <w:u w:val="single"/>
            <w:lang w:val="en-US"/>
          </w:rPr>
          <w:t>Cultural Collections Asset Guideline: AFI Research Collection</w:t>
        </w:r>
      </w:hyperlink>
      <w:r w:rsidR="00BB0514">
        <w:rPr>
          <w:rStyle w:val="normaltextrun"/>
          <w:rFonts w:ascii="Calibri" w:eastAsia="MS Mincho" w:hAnsi="Calibri" w:cs="Calibri"/>
          <w:sz w:val="22"/>
          <w:szCs w:val="22"/>
          <w:lang w:val="en-US"/>
        </w:rPr>
        <w:t> </w:t>
      </w:r>
      <w:bookmarkStart w:id="1" w:name="_Hlk86676588"/>
      <w:r w:rsidR="00BB0514">
        <w:rPr>
          <w:rStyle w:val="normaltextrun"/>
          <w:rFonts w:ascii="Calibri" w:eastAsia="MS Mincho" w:hAnsi="Calibri" w:cs="Calibri"/>
          <w:sz w:val="22"/>
          <w:szCs w:val="22"/>
          <w:lang w:val="en-US"/>
        </w:rPr>
        <w:t>(accessed August 2021)</w:t>
      </w:r>
      <w:r w:rsidR="00BB0514">
        <w:rPr>
          <w:rStyle w:val="eop"/>
          <w:rFonts w:ascii="Calibri" w:eastAsia="MS Mincho" w:hAnsi="Calibri" w:cs="Calibri"/>
          <w:sz w:val="22"/>
          <w:szCs w:val="22"/>
        </w:rPr>
        <w:t> </w:t>
      </w:r>
      <w:bookmarkEnd w:id="1"/>
    </w:p>
    <w:p w14:paraId="614FAA40" w14:textId="344608A6" w:rsidR="00042127" w:rsidRPr="00C62493" w:rsidRDefault="00E75A50" w:rsidP="00414BCE">
      <w:pPr>
        <w:pStyle w:val="paragraph"/>
        <w:numPr>
          <w:ilvl w:val="0"/>
          <w:numId w:val="8"/>
        </w:numPr>
        <w:spacing w:before="0" w:beforeAutospacing="0" w:after="0" w:afterAutospacing="0"/>
        <w:textAlignment w:val="baseline"/>
        <w:rPr>
          <w:rFonts w:ascii="Calibri" w:eastAsia="MS Mincho" w:hAnsi="Calibri" w:cs="Calibri"/>
          <w:sz w:val="22"/>
          <w:szCs w:val="22"/>
        </w:rPr>
      </w:pPr>
      <w:hyperlink r:id="rId20" w:tgtFrame="_blank" w:history="1">
        <w:r w:rsidR="00BB0514">
          <w:rPr>
            <w:rStyle w:val="normaltextrun"/>
            <w:rFonts w:ascii="Calibri" w:eastAsia="MS Mincho" w:hAnsi="Calibri" w:cs="Calibri"/>
            <w:color w:val="0563C1"/>
            <w:sz w:val="22"/>
            <w:szCs w:val="22"/>
            <w:u w:val="single"/>
            <w:lang w:val="en-US"/>
          </w:rPr>
          <w:t>Queens College Libraries Special Collections and Archives Collection Development Policy, March 2021</w:t>
        </w:r>
      </w:hyperlink>
      <w:r w:rsidR="00BB0514">
        <w:rPr>
          <w:rStyle w:val="eop"/>
          <w:rFonts w:ascii="Calibri" w:eastAsia="MS Mincho" w:hAnsi="Calibri" w:cs="Calibri"/>
          <w:color w:val="0563C1"/>
          <w:sz w:val="22"/>
          <w:szCs w:val="22"/>
        </w:rPr>
        <w:t> </w:t>
      </w:r>
    </w:p>
    <w:p w14:paraId="48434D63" w14:textId="77777777" w:rsidR="00042127" w:rsidRDefault="00042127" w:rsidP="00B3174F"/>
    <w:p w14:paraId="74FE2A38" w14:textId="77777777" w:rsidR="003C72BD" w:rsidRDefault="00042127" w:rsidP="00042127">
      <w:pPr>
        <w:tabs>
          <w:tab w:val="left" w:pos="1664"/>
        </w:tabs>
      </w:pPr>
      <w:r>
        <w:tab/>
      </w:r>
    </w:p>
    <w:p w14:paraId="55A69011" w14:textId="77777777" w:rsidR="00042127" w:rsidRDefault="00042127" w:rsidP="003C72BD"/>
    <w:p w14:paraId="71F1C167" w14:textId="77777777" w:rsidR="00042127" w:rsidRDefault="00042127" w:rsidP="003C72BD"/>
    <w:p w14:paraId="62957577" w14:textId="77777777" w:rsidR="00042127" w:rsidRPr="003C72BD" w:rsidRDefault="00042127" w:rsidP="003C72BD"/>
    <w:sectPr w:rsidR="00042127" w:rsidRPr="003C72BD" w:rsidSect="00042127">
      <w:footerReference w:type="default" r:id="rId21"/>
      <w:headerReference w:type="first" r:id="rId22"/>
      <w:footerReference w:type="first" r:id="rId23"/>
      <w:pgSz w:w="11906" w:h="16838" w:code="9"/>
      <w:pgMar w:top="129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3D13C" w14:textId="77777777" w:rsidR="00E75A50" w:rsidRDefault="00E75A50">
      <w:r>
        <w:separator/>
      </w:r>
    </w:p>
  </w:endnote>
  <w:endnote w:type="continuationSeparator" w:id="0">
    <w:p w14:paraId="10B50404" w14:textId="77777777" w:rsidR="00E75A50" w:rsidRDefault="00E7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Lucida Grande"/>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2030" w14:textId="77777777" w:rsidR="00353537" w:rsidRPr="006B1695" w:rsidRDefault="00353537" w:rsidP="006B1695">
    <w:pPr>
      <w:pStyle w:val="Footer2"/>
      <w:pBdr>
        <w:top w:val="single" w:sz="4" w:space="1" w:color="auto"/>
      </w:pBdr>
      <w:rPr>
        <w:sz w:val="4"/>
        <w:szCs w:val="4"/>
      </w:rPr>
    </w:pPr>
  </w:p>
  <w:tbl>
    <w:tblPr>
      <w:tblW w:w="5000" w:type="pct"/>
      <w:tblLook w:val="01E0" w:firstRow="1" w:lastRow="1" w:firstColumn="1" w:lastColumn="1" w:noHBand="0" w:noVBand="0"/>
    </w:tblPr>
    <w:tblGrid>
      <w:gridCol w:w="3212"/>
      <w:gridCol w:w="3213"/>
      <w:gridCol w:w="3213"/>
    </w:tblGrid>
    <w:tr w:rsidR="009D5C6A" w:rsidRPr="005527D1" w14:paraId="6325D4BC" w14:textId="77777777" w:rsidTr="002A7FFA">
      <w:trPr>
        <w:trHeight w:val="716"/>
      </w:trPr>
      <w:tc>
        <w:tcPr>
          <w:tcW w:w="1666" w:type="pct"/>
        </w:tcPr>
        <w:p w14:paraId="7D19C114" w14:textId="77777777" w:rsidR="00231B17" w:rsidRDefault="0040606F" w:rsidP="002A7FFA">
          <w:pPr>
            <w:pStyle w:val="Footer2"/>
          </w:pPr>
          <w:r>
            <w:drawing>
              <wp:anchor distT="0" distB="0" distL="114300" distR="114300" simplePos="0" relativeHeight="251658240" behindDoc="1" locked="0" layoutInCell="1" allowOverlap="1" wp14:anchorId="4AC58E44" wp14:editId="17EFB633">
                <wp:simplePos x="0" y="0"/>
                <wp:positionH relativeFrom="column">
                  <wp:posOffset>2540</wp:posOffset>
                </wp:positionH>
                <wp:positionV relativeFrom="page">
                  <wp:posOffset>43088</wp:posOffset>
                </wp:positionV>
                <wp:extent cx="862330" cy="412115"/>
                <wp:effectExtent l="0" t="0" r="1270" b="0"/>
                <wp:wrapTight wrapText="bothSides">
                  <wp:wrapPolygon edited="0">
                    <wp:start x="1272" y="0"/>
                    <wp:lineTo x="0" y="1997"/>
                    <wp:lineTo x="0" y="9319"/>
                    <wp:lineTo x="5726" y="15310"/>
                    <wp:lineTo x="6044" y="16641"/>
                    <wp:lineTo x="20677" y="16641"/>
                    <wp:lineTo x="21314" y="10650"/>
                    <wp:lineTo x="21314" y="0"/>
                    <wp:lineTo x="3817" y="0"/>
                    <wp:lineTo x="1272" y="0"/>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sets_CMYK-01.png"/>
                        <pic:cNvPicPr/>
                      </pic:nvPicPr>
                      <pic:blipFill rotWithShape="1">
                        <a:blip r:embed="rId1"/>
                        <a:srcRect t="17186"/>
                        <a:stretch/>
                      </pic:blipFill>
                      <pic:spPr bwMode="auto">
                        <a:xfrm>
                          <a:off x="0" y="0"/>
                          <a:ext cx="862330" cy="412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60110ED4" w14:textId="77777777" w:rsidR="00231B17" w:rsidRDefault="00231B17" w:rsidP="002A7FFA">
          <w:pPr>
            <w:pStyle w:val="Footer2"/>
          </w:pPr>
        </w:p>
        <w:p w14:paraId="0972D0E2" w14:textId="77777777" w:rsidR="00353537" w:rsidRDefault="00353537" w:rsidP="002A7FFA">
          <w:pPr>
            <w:pStyle w:val="Footer2"/>
          </w:pPr>
          <w:r>
            <w:tab/>
          </w:r>
        </w:p>
        <w:p w14:paraId="14C416DE" w14:textId="77777777" w:rsidR="00353537" w:rsidRDefault="00353537" w:rsidP="002A7FFA">
          <w:pPr>
            <w:pStyle w:val="Footer2"/>
          </w:pPr>
        </w:p>
        <w:p w14:paraId="41ADEEEE" w14:textId="77777777" w:rsidR="00E07DCA" w:rsidRPr="005527D1" w:rsidRDefault="00E07DCA" w:rsidP="002A7FFA">
          <w:pPr>
            <w:pStyle w:val="Footer2"/>
          </w:pPr>
        </w:p>
        <w:p w14:paraId="48B407B6" w14:textId="0DEC4832" w:rsidR="00353537" w:rsidRPr="00141034" w:rsidRDefault="00E75A50" w:rsidP="002A7FFA">
          <w:pPr>
            <w:pStyle w:val="Footer2"/>
          </w:pPr>
          <w:r>
            <w:fldChar w:fldCharType="begin"/>
          </w:r>
          <w:r>
            <w:instrText xml:space="preserve"> DOCPROPERTY  Company  \* MERGEFORMAT </w:instrText>
          </w:r>
          <w:r>
            <w:fldChar w:fldCharType="separate"/>
          </w:r>
          <w:r w:rsidR="00D763EA">
            <w:t>RMIT University Archives</w:t>
          </w:r>
          <w:r>
            <w:fldChar w:fldCharType="end"/>
          </w:r>
        </w:p>
      </w:tc>
      <w:tc>
        <w:tcPr>
          <w:tcW w:w="1667" w:type="pct"/>
        </w:tcPr>
        <w:p w14:paraId="3D98B67F" w14:textId="77777777" w:rsidR="00353537" w:rsidRPr="00231B17" w:rsidRDefault="00353537" w:rsidP="006B1695">
          <w:pPr>
            <w:pStyle w:val="Footer2"/>
          </w:pPr>
        </w:p>
        <w:p w14:paraId="269DF6C3" w14:textId="77777777" w:rsidR="00353537" w:rsidRPr="00231B17" w:rsidRDefault="00353537" w:rsidP="00E07DCA">
          <w:pPr>
            <w:pStyle w:val="Footer2"/>
            <w:jc w:val="center"/>
          </w:pPr>
        </w:p>
      </w:tc>
      <w:tc>
        <w:tcPr>
          <w:tcW w:w="1667" w:type="pct"/>
        </w:tcPr>
        <w:p w14:paraId="15105B67" w14:textId="77777777" w:rsidR="00353537" w:rsidRPr="00231B17" w:rsidRDefault="00353537" w:rsidP="00231B17">
          <w:pPr>
            <w:pStyle w:val="Footer2"/>
          </w:pPr>
        </w:p>
        <w:p w14:paraId="2F8F399D" w14:textId="0FA293A4" w:rsidR="00353537" w:rsidRPr="00231B17" w:rsidRDefault="00B215AA" w:rsidP="00B215AA">
          <w:pPr>
            <w:pStyle w:val="Footer2"/>
            <w:tabs>
              <w:tab w:val="clear" w:pos="920"/>
              <w:tab w:val="left" w:pos="665"/>
              <w:tab w:val="left" w:pos="839"/>
              <w:tab w:val="right" w:pos="2997"/>
            </w:tabs>
          </w:pPr>
          <w:r>
            <w:tab/>
          </w:r>
          <w:r>
            <w:tab/>
          </w:r>
          <w:r>
            <w:tab/>
          </w:r>
          <w:r w:rsidR="00353537" w:rsidRPr="00231B17">
            <w:t xml:space="preserve">Document: </w:t>
          </w:r>
          <w:r w:rsidR="00D763EA">
            <w:t>Collection Guidelines</w:t>
          </w:r>
        </w:p>
        <w:p w14:paraId="24A2028B" w14:textId="77777777" w:rsidR="00353537" w:rsidRPr="00231B17" w:rsidRDefault="00353537" w:rsidP="00E07DCA">
          <w:pPr>
            <w:pStyle w:val="Footer2"/>
            <w:tabs>
              <w:tab w:val="clear" w:pos="920"/>
              <w:tab w:val="left" w:pos="839"/>
            </w:tabs>
            <w:jc w:val="right"/>
          </w:pPr>
          <w:r w:rsidRPr="00231B17">
            <w:t xml:space="preserve">Author: </w:t>
          </w:r>
          <w:r w:rsidR="00E75A50">
            <w:fldChar w:fldCharType="begin"/>
          </w:r>
          <w:r w:rsidR="00E75A50">
            <w:instrText xml:space="preserve"> AUTHOR   \* MERGEFORMAT </w:instrText>
          </w:r>
          <w:r w:rsidR="00E75A50">
            <w:fldChar w:fldCharType="separate"/>
          </w:r>
          <w:r w:rsidR="009A1FB1">
            <w:t>Rachel Tropea</w:t>
          </w:r>
          <w:r w:rsidR="00E75A50">
            <w:fldChar w:fldCharType="end"/>
          </w:r>
        </w:p>
        <w:p w14:paraId="734EC9BE" w14:textId="77777777" w:rsidR="0046148A" w:rsidRDefault="00353537" w:rsidP="00D763EA">
          <w:pPr>
            <w:pStyle w:val="Footer2"/>
            <w:tabs>
              <w:tab w:val="clear" w:pos="920"/>
              <w:tab w:val="left" w:pos="839"/>
            </w:tabs>
            <w:jc w:val="right"/>
          </w:pPr>
          <w:r w:rsidRPr="00231B17">
            <w:t xml:space="preserve">Save Date: </w:t>
          </w:r>
          <w:r w:rsidR="00D763EA">
            <w:t>30/09/2021</w:t>
          </w:r>
        </w:p>
        <w:p w14:paraId="526761F5" w14:textId="167A77B3" w:rsidR="00353537" w:rsidRPr="00231B17" w:rsidRDefault="00353537" w:rsidP="00D763EA">
          <w:pPr>
            <w:pStyle w:val="Footer2"/>
            <w:tabs>
              <w:tab w:val="clear" w:pos="920"/>
              <w:tab w:val="left" w:pos="839"/>
            </w:tabs>
            <w:jc w:val="right"/>
          </w:pPr>
          <w:r w:rsidRPr="00231B17">
            <w:t xml:space="preserve">Page </w:t>
          </w:r>
          <w:r w:rsidRPr="00231B17">
            <w:fldChar w:fldCharType="begin"/>
          </w:r>
          <w:r w:rsidRPr="00231B17">
            <w:instrText xml:space="preserve"> PAGE </w:instrText>
          </w:r>
          <w:r w:rsidRPr="00231B17">
            <w:fldChar w:fldCharType="separate"/>
          </w:r>
          <w:r w:rsidR="00925895" w:rsidRPr="00231B17">
            <w:t>3</w:t>
          </w:r>
          <w:r w:rsidRPr="00231B17">
            <w:fldChar w:fldCharType="end"/>
          </w:r>
          <w:r w:rsidRPr="00231B17">
            <w:t xml:space="preserve"> of </w:t>
          </w:r>
          <w:r w:rsidRPr="00231B17">
            <w:fldChar w:fldCharType="begin"/>
          </w:r>
          <w:r w:rsidRPr="00231B17">
            <w:instrText xml:space="preserve"> NUMPAGES </w:instrText>
          </w:r>
          <w:r w:rsidRPr="00231B17">
            <w:fldChar w:fldCharType="separate"/>
          </w:r>
          <w:r w:rsidR="00925895" w:rsidRPr="00231B17">
            <w:t>3</w:t>
          </w:r>
          <w:r w:rsidRPr="00231B17">
            <w:fldChar w:fldCharType="end"/>
          </w:r>
        </w:p>
      </w:tc>
    </w:tr>
  </w:tbl>
  <w:p w14:paraId="3D5F1D3E" w14:textId="77777777" w:rsidR="00353537" w:rsidRPr="00A849BC" w:rsidRDefault="00353537" w:rsidP="002A7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1E0" w:firstRow="1" w:lastRow="1" w:firstColumn="1" w:lastColumn="1" w:noHBand="0" w:noVBand="0"/>
    </w:tblPr>
    <w:tblGrid>
      <w:gridCol w:w="3212"/>
      <w:gridCol w:w="3213"/>
      <w:gridCol w:w="3213"/>
    </w:tblGrid>
    <w:tr w:rsidR="00042127" w:rsidRPr="005527D1" w14:paraId="2C7EFD09" w14:textId="77777777" w:rsidTr="00877423">
      <w:trPr>
        <w:trHeight w:val="927"/>
      </w:trPr>
      <w:tc>
        <w:tcPr>
          <w:tcW w:w="1666" w:type="pct"/>
        </w:tcPr>
        <w:p w14:paraId="3016315E" w14:textId="77777777" w:rsidR="00042127" w:rsidRDefault="00042127" w:rsidP="00042127">
          <w:pPr>
            <w:pStyle w:val="Footer2"/>
          </w:pPr>
        </w:p>
        <w:p w14:paraId="5E70B08C" w14:textId="77777777" w:rsidR="00042127" w:rsidRDefault="00042127" w:rsidP="00042127">
          <w:pPr>
            <w:pStyle w:val="Footer2"/>
          </w:pPr>
        </w:p>
        <w:p w14:paraId="2431DD0D" w14:textId="6EAC6355" w:rsidR="00042127" w:rsidRPr="00141034" w:rsidRDefault="00E75A50" w:rsidP="00042127">
          <w:pPr>
            <w:pStyle w:val="Footer2"/>
          </w:pPr>
          <w:r>
            <w:fldChar w:fldCharType="begin"/>
          </w:r>
          <w:r>
            <w:instrText xml:space="preserve"> DOCPROPERTY  Company  \* MERGEFORMAT </w:instrText>
          </w:r>
          <w:r>
            <w:fldChar w:fldCharType="separate"/>
          </w:r>
          <w:r w:rsidR="001E37B7">
            <w:t>RMIT University Archives</w:t>
          </w:r>
          <w:r>
            <w:fldChar w:fldCharType="end"/>
          </w:r>
        </w:p>
      </w:tc>
      <w:tc>
        <w:tcPr>
          <w:tcW w:w="1667" w:type="pct"/>
        </w:tcPr>
        <w:p w14:paraId="27FA0EAC" w14:textId="77777777" w:rsidR="00042127" w:rsidRPr="00231B17" w:rsidRDefault="00042127" w:rsidP="00042127">
          <w:pPr>
            <w:pStyle w:val="Footer2"/>
          </w:pPr>
        </w:p>
        <w:p w14:paraId="3F1192E2" w14:textId="77777777" w:rsidR="00042127" w:rsidRPr="00231B17" w:rsidRDefault="00042127" w:rsidP="00042127">
          <w:pPr>
            <w:pStyle w:val="Footer2"/>
            <w:jc w:val="center"/>
          </w:pPr>
        </w:p>
      </w:tc>
      <w:tc>
        <w:tcPr>
          <w:tcW w:w="1667" w:type="pct"/>
        </w:tcPr>
        <w:p w14:paraId="203CBCFF" w14:textId="77777777" w:rsidR="00042127" w:rsidRPr="00231B17" w:rsidRDefault="00042127" w:rsidP="00042127">
          <w:pPr>
            <w:pStyle w:val="Footer2"/>
          </w:pPr>
        </w:p>
        <w:p w14:paraId="552B54C2" w14:textId="76A51A4A" w:rsidR="00042127" w:rsidRPr="00231B17" w:rsidRDefault="00042127" w:rsidP="00042127">
          <w:pPr>
            <w:pStyle w:val="Footer2"/>
            <w:tabs>
              <w:tab w:val="clear" w:pos="920"/>
              <w:tab w:val="left" w:pos="665"/>
              <w:tab w:val="left" w:pos="839"/>
              <w:tab w:val="right" w:pos="2997"/>
            </w:tabs>
          </w:pPr>
          <w:r>
            <w:tab/>
          </w:r>
          <w:r>
            <w:tab/>
          </w:r>
          <w:r>
            <w:tab/>
          </w:r>
          <w:r w:rsidRPr="00231B17">
            <w:t>Document:</w:t>
          </w:r>
          <w:r w:rsidR="001E37B7">
            <w:t>Collection Guidelines</w:t>
          </w:r>
          <w:r w:rsidR="001E37B7" w:rsidRPr="00231B17">
            <w:t xml:space="preserve"> </w:t>
          </w:r>
        </w:p>
        <w:p w14:paraId="7A5F734F" w14:textId="77777777" w:rsidR="00042127" w:rsidRPr="00231B17" w:rsidRDefault="00042127" w:rsidP="00042127">
          <w:pPr>
            <w:pStyle w:val="Footer2"/>
            <w:tabs>
              <w:tab w:val="clear" w:pos="920"/>
              <w:tab w:val="left" w:pos="839"/>
            </w:tabs>
            <w:jc w:val="right"/>
          </w:pPr>
          <w:r w:rsidRPr="00231B17">
            <w:t xml:space="preserve">Author: </w:t>
          </w:r>
          <w:r w:rsidR="00E75A50">
            <w:fldChar w:fldCharType="begin"/>
          </w:r>
          <w:r w:rsidR="00E75A50">
            <w:instrText xml:space="preserve"> AUTHOR   \* MERGEFORMAT </w:instrText>
          </w:r>
          <w:r w:rsidR="00E75A50">
            <w:fldChar w:fldCharType="separate"/>
          </w:r>
          <w:r w:rsidR="009A1FB1">
            <w:t>Rachel Tropea</w:t>
          </w:r>
          <w:r w:rsidR="00E75A50">
            <w:fldChar w:fldCharType="end"/>
          </w:r>
        </w:p>
        <w:p w14:paraId="3AD79FED" w14:textId="6C46CFDD" w:rsidR="00042127" w:rsidRPr="00231B17" w:rsidRDefault="00042127" w:rsidP="00042127">
          <w:pPr>
            <w:pStyle w:val="Footer2"/>
            <w:tabs>
              <w:tab w:val="clear" w:pos="920"/>
              <w:tab w:val="left" w:pos="839"/>
            </w:tabs>
            <w:jc w:val="right"/>
          </w:pPr>
          <w:r w:rsidRPr="00231B17">
            <w:t xml:space="preserve">Save Date: </w:t>
          </w:r>
          <w:r w:rsidRPr="00231B17">
            <w:fldChar w:fldCharType="begin"/>
          </w:r>
          <w:r w:rsidRPr="00231B17">
            <w:instrText xml:space="preserve"> SAVEDATE  \@ "dd/MM/yyyy"  \* MERGEFORMAT </w:instrText>
          </w:r>
          <w:r w:rsidRPr="00231B17">
            <w:fldChar w:fldCharType="separate"/>
          </w:r>
          <w:r w:rsidR="000F77EB">
            <w:t>01/11/2021</w:t>
          </w:r>
          <w:r w:rsidRPr="00231B17">
            <w:fldChar w:fldCharType="end"/>
          </w:r>
        </w:p>
        <w:p w14:paraId="7D1F153F" w14:textId="77777777" w:rsidR="00042127" w:rsidRPr="00231B17" w:rsidRDefault="00042127" w:rsidP="00042127">
          <w:pPr>
            <w:pStyle w:val="Footer2"/>
            <w:tabs>
              <w:tab w:val="clear" w:pos="920"/>
              <w:tab w:val="left" w:pos="839"/>
            </w:tabs>
            <w:jc w:val="right"/>
          </w:pPr>
          <w:r w:rsidRPr="00231B17">
            <w:t xml:space="preserve">Page </w:t>
          </w:r>
          <w:r w:rsidRPr="00231B17">
            <w:fldChar w:fldCharType="begin"/>
          </w:r>
          <w:r w:rsidRPr="00231B17">
            <w:instrText xml:space="preserve"> PAGE </w:instrText>
          </w:r>
          <w:r w:rsidRPr="00231B17">
            <w:fldChar w:fldCharType="separate"/>
          </w:r>
          <w:r>
            <w:t>1</w:t>
          </w:r>
          <w:r w:rsidRPr="00231B17">
            <w:fldChar w:fldCharType="end"/>
          </w:r>
          <w:r w:rsidRPr="00231B17">
            <w:t xml:space="preserve"> of </w:t>
          </w:r>
          <w:r w:rsidRPr="00231B17">
            <w:fldChar w:fldCharType="begin"/>
          </w:r>
          <w:r w:rsidRPr="00231B17">
            <w:instrText xml:space="preserve"> NUMPAGES </w:instrText>
          </w:r>
          <w:r w:rsidRPr="00231B17">
            <w:fldChar w:fldCharType="separate"/>
          </w:r>
          <w:r>
            <w:t>2</w:t>
          </w:r>
          <w:r w:rsidRPr="00231B17">
            <w:fldChar w:fldCharType="end"/>
          </w:r>
        </w:p>
      </w:tc>
    </w:tr>
  </w:tbl>
  <w:p w14:paraId="1EBE1285" w14:textId="77777777" w:rsidR="00042127" w:rsidRPr="00042127" w:rsidRDefault="00042127" w:rsidP="0004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55DC" w14:textId="77777777" w:rsidR="00E75A50" w:rsidRDefault="00E75A50">
      <w:r>
        <w:separator/>
      </w:r>
    </w:p>
  </w:footnote>
  <w:footnote w:type="continuationSeparator" w:id="0">
    <w:p w14:paraId="33D35230" w14:textId="77777777" w:rsidR="00E75A50" w:rsidRDefault="00E75A50">
      <w:r>
        <w:continuationSeparator/>
      </w:r>
    </w:p>
  </w:footnote>
  <w:footnote w:id="1">
    <w:p w14:paraId="01C69926" w14:textId="159E4998" w:rsidR="00747F4C" w:rsidRDefault="00747F4C">
      <w:pPr>
        <w:pStyle w:val="FootnoteText"/>
      </w:pPr>
      <w:r>
        <w:rPr>
          <w:rStyle w:val="FootnoteReference"/>
        </w:rPr>
        <w:footnoteRef/>
      </w:r>
      <w:r>
        <w:t xml:space="preserve"> </w:t>
      </w:r>
      <w:r>
        <w:rPr>
          <w:rStyle w:val="normaltextrun"/>
          <w:rFonts w:ascii="Calibri" w:hAnsi="Calibri" w:cs="Calibri"/>
          <w:color w:val="000000"/>
          <w:shd w:val="clear" w:color="auto" w:fill="FFFFFF"/>
          <w:lang w:val="en-US"/>
        </w:rPr>
        <w:t>Standards Australia, AS ISO 15489.1 Australian standard on records management, pt 1, Standards Australia, Sydney, 2002, s. 3.9</w:t>
      </w:r>
      <w:r>
        <w:rPr>
          <w:rStyle w:val="eop"/>
          <w:rFonts w:ascii="Calibri" w:hAnsi="Calibri" w:cs="Calibri"/>
          <w:color w:val="000000"/>
          <w:shd w:val="clear" w:color="auto" w:fill="FFFFFF"/>
        </w:rPr>
        <w:t> </w:t>
      </w:r>
    </w:p>
  </w:footnote>
  <w:footnote w:id="2">
    <w:p w14:paraId="5866F8AE" w14:textId="77777777" w:rsidR="009A5C30" w:rsidRPr="0046148A" w:rsidRDefault="009A5C30" w:rsidP="009A5C30">
      <w:pPr>
        <w:pStyle w:val="FootnoteText"/>
        <w:rPr>
          <w:rFonts w:asciiTheme="minorHAnsi" w:hAnsiTheme="minorHAnsi" w:cstheme="minorHAnsi"/>
        </w:rPr>
      </w:pPr>
      <w:r w:rsidRPr="0046148A">
        <w:rPr>
          <w:rStyle w:val="FootnoteReference"/>
          <w:rFonts w:asciiTheme="minorHAnsi" w:hAnsiTheme="minorHAnsi" w:cstheme="minorHAnsi"/>
        </w:rPr>
        <w:footnoteRef/>
      </w:r>
      <w:hyperlink r:id="rId1">
        <w:r w:rsidRPr="0046148A">
          <w:rPr>
            <w:rStyle w:val="Hyperlink1"/>
            <w:rFonts w:asciiTheme="minorHAnsi" w:hAnsiTheme="minorHAnsi" w:cstheme="minorHAnsi"/>
          </w:rPr>
          <w:t>Queens College Libraries Special Collections and Archives Collection Development Policy, March 2021</w:t>
        </w:r>
      </w:hyperlink>
    </w:p>
  </w:footnote>
  <w:footnote w:id="3">
    <w:p w14:paraId="015F1D55" w14:textId="5B7A40E4" w:rsidR="009A5C30" w:rsidRPr="0046148A" w:rsidRDefault="009A5C30" w:rsidP="009A5C30">
      <w:pPr>
        <w:pStyle w:val="FootnoteText"/>
        <w:rPr>
          <w:rFonts w:asciiTheme="minorHAnsi" w:hAnsiTheme="minorHAnsi" w:cstheme="minorHAnsi"/>
        </w:rPr>
      </w:pPr>
      <w:r w:rsidRPr="0046148A">
        <w:rPr>
          <w:rStyle w:val="FootnoteReference"/>
          <w:rFonts w:asciiTheme="minorHAnsi" w:hAnsiTheme="minorHAnsi" w:cstheme="minorHAnsi"/>
        </w:rPr>
        <w:footnoteRef/>
      </w:r>
      <w:r w:rsidRPr="0046148A">
        <w:rPr>
          <w:rFonts w:asciiTheme="minorHAnsi" w:hAnsiTheme="minorHAnsi" w:cstheme="minorHAnsi"/>
        </w:rPr>
        <w:t xml:space="preserve"> </w:t>
      </w:r>
      <w:hyperlink r:id="rId2">
        <w:r w:rsidR="00BF37FA">
          <w:rPr>
            <w:rStyle w:val="Hyperlink1"/>
            <w:rFonts w:asciiTheme="minorHAnsi" w:hAnsiTheme="minorHAnsi" w:cstheme="minorHAnsi"/>
          </w:rPr>
          <w:t>United Nations Declaration on the Rights of Indigenous Peoples, 2007</w:t>
        </w:r>
      </w:hyperlink>
    </w:p>
  </w:footnote>
  <w:footnote w:id="4">
    <w:p w14:paraId="38F4EB7E" w14:textId="6AE9933B" w:rsidR="009A5C30" w:rsidRPr="0046148A" w:rsidRDefault="009A5C30" w:rsidP="009A5C30">
      <w:pPr>
        <w:pStyle w:val="FootnoteText"/>
        <w:rPr>
          <w:rFonts w:asciiTheme="minorHAnsi" w:hAnsiTheme="minorHAnsi" w:cstheme="minorHAnsi"/>
        </w:rPr>
      </w:pPr>
      <w:r w:rsidRPr="0046148A">
        <w:rPr>
          <w:rStyle w:val="FootnoteReference"/>
          <w:rFonts w:asciiTheme="minorHAnsi" w:hAnsiTheme="minorHAnsi" w:cstheme="minorHAnsi"/>
        </w:rPr>
        <w:footnoteRef/>
      </w:r>
      <w:r w:rsidRPr="0046148A">
        <w:rPr>
          <w:rFonts w:asciiTheme="minorHAnsi" w:hAnsiTheme="minorHAnsi" w:cstheme="minorHAnsi"/>
        </w:rPr>
        <w:t xml:space="preserve"> </w:t>
      </w:r>
      <w:hyperlink r:id="rId3">
        <w:r w:rsidRPr="0046148A">
          <w:rPr>
            <w:rStyle w:val="Hyperlink1"/>
            <w:rFonts w:asciiTheme="minorHAnsi" w:hAnsiTheme="minorHAnsi" w:cstheme="minorHAnsi"/>
          </w:rPr>
          <w:t>Cultural Collections Asset Guideline: AFI Research Collection</w:t>
        </w:r>
      </w:hyperlink>
      <w:r w:rsidR="00BF37FA">
        <w:rPr>
          <w:rStyle w:val="Hyperlink1"/>
          <w:rFonts w:asciiTheme="minorHAnsi" w:hAnsiTheme="minorHAnsi" w:cstheme="minorHAnsi"/>
        </w:rPr>
        <w:t xml:space="preserve"> </w:t>
      </w:r>
      <w:r w:rsidR="00BF37FA" w:rsidRPr="0046148A">
        <w:rPr>
          <w:rFonts w:asciiTheme="minorHAnsi" w:hAnsiTheme="minorHAnsi" w:cstheme="minorHAnsi"/>
        </w:rPr>
        <w:t>(accessed August 2021)</w:t>
      </w:r>
    </w:p>
  </w:footnote>
  <w:footnote w:id="5">
    <w:p w14:paraId="26FB21A9" w14:textId="3CB969B1" w:rsidR="009A5C30" w:rsidRDefault="009A5C30" w:rsidP="009A5C30">
      <w:pPr>
        <w:pStyle w:val="FootnoteText"/>
      </w:pPr>
      <w:r w:rsidRPr="0046148A">
        <w:rPr>
          <w:rStyle w:val="FootnoteReference"/>
          <w:rFonts w:asciiTheme="minorHAnsi" w:hAnsiTheme="minorHAnsi" w:cstheme="minorHAnsi"/>
        </w:rPr>
        <w:footnoteRef/>
      </w:r>
      <w:r w:rsidRPr="0046148A">
        <w:rPr>
          <w:rFonts w:asciiTheme="minorHAnsi" w:hAnsiTheme="minorHAnsi" w:cstheme="minorHAnsi"/>
        </w:rPr>
        <w:t xml:space="preserve"> </w:t>
      </w:r>
      <w:hyperlink r:id="rId4">
        <w:r w:rsidRPr="0046148A">
          <w:rPr>
            <w:rStyle w:val="Hyperlink1"/>
            <w:rFonts w:asciiTheme="minorHAnsi" w:hAnsiTheme="minorHAnsi" w:cstheme="minorHAnsi"/>
          </w:rPr>
          <w:t>Cultural Collections Asset Guideline: AFI Research Collection</w:t>
        </w:r>
      </w:hyperlink>
      <w:r w:rsidR="00BF37FA">
        <w:rPr>
          <w:rStyle w:val="Hyperlink1"/>
          <w:rFonts w:asciiTheme="minorHAnsi" w:hAnsiTheme="minorHAnsi" w:cstheme="minorHAnsi"/>
        </w:rPr>
        <w:t xml:space="preserve"> </w:t>
      </w:r>
      <w:r w:rsidR="00BF37FA" w:rsidRPr="0046148A">
        <w:rPr>
          <w:rFonts w:asciiTheme="minorHAnsi" w:hAnsiTheme="minorHAnsi" w:cstheme="minorHAnsi"/>
        </w:rPr>
        <w:t>(accessed August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D379" w14:textId="571D52F2" w:rsidR="00042127" w:rsidRDefault="00042127">
    <w:pPr>
      <w:pStyle w:val="Header"/>
    </w:pPr>
    <w:r>
      <w:rPr>
        <w:noProof/>
      </w:rPr>
      <w:drawing>
        <wp:anchor distT="0" distB="0" distL="114300" distR="114300" simplePos="0" relativeHeight="251667968" behindDoc="1" locked="0" layoutInCell="1" allowOverlap="1" wp14:anchorId="622D80CA" wp14:editId="5C06A952">
          <wp:simplePos x="0" y="0"/>
          <wp:positionH relativeFrom="page">
            <wp:posOffset>36195</wp:posOffset>
          </wp:positionH>
          <wp:positionV relativeFrom="page">
            <wp:posOffset>0</wp:posOffset>
          </wp:positionV>
          <wp:extent cx="7486015" cy="1270635"/>
          <wp:effectExtent l="0" t="0" r="0" b="0"/>
          <wp:wrapThrough wrapText="bothSides">
            <wp:wrapPolygon edited="0">
              <wp:start x="0" y="0"/>
              <wp:lineTo x="0" y="21373"/>
              <wp:lineTo x="21547" y="21373"/>
              <wp:lineTo x="215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486015" cy="1270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20C5"/>
    <w:multiLevelType w:val="multilevel"/>
    <w:tmpl w:val="927C4B8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661B3F"/>
    <w:multiLevelType w:val="multilevel"/>
    <w:tmpl w:val="C3727D86"/>
    <w:styleLink w:val="Subnumber"/>
    <w:lvl w:ilvl="0">
      <w:start w:val="1"/>
      <w:numFmt w:val="decimal"/>
      <w:lvlText w:val="%1"/>
      <w:lvlJc w:val="left"/>
      <w:pPr>
        <w:ind w:left="1080" w:hanging="360"/>
      </w:pPr>
      <w:rPr>
        <w:rFonts w:ascii="Arial" w:hAnsi="Arial" w:hint="default"/>
        <w:b/>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300D44"/>
    <w:multiLevelType w:val="hybridMultilevel"/>
    <w:tmpl w:val="47089012"/>
    <w:lvl w:ilvl="0" w:tplc="DD9669A4">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1827EA"/>
    <w:multiLevelType w:val="hybridMultilevel"/>
    <w:tmpl w:val="C7C8FFC2"/>
    <w:lvl w:ilvl="0" w:tplc="DD9669A4">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9697286"/>
    <w:multiLevelType w:val="multilevel"/>
    <w:tmpl w:val="E43440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0B1EEC"/>
    <w:multiLevelType w:val="multilevel"/>
    <w:tmpl w:val="A7F03FE6"/>
    <w:lvl w:ilvl="0">
      <w:start w:val="1"/>
      <w:numFmt w:val="decimal"/>
      <w:lvlText w:val="%1."/>
      <w:lvlJc w:val="left"/>
      <w:pPr>
        <w:ind w:left="360" w:hanging="360"/>
      </w:pPr>
      <w:rPr>
        <w:rFonts w:hint="default"/>
      </w:rPr>
    </w:lvl>
    <w:lvl w:ilvl="1">
      <w:start w:val="1"/>
      <w:numFmt w:val="decimal"/>
      <w:pStyle w:val="Subnumber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900627"/>
    <w:multiLevelType w:val="multilevel"/>
    <w:tmpl w:val="6C44D0B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CC4A93"/>
    <w:multiLevelType w:val="hybridMultilevel"/>
    <w:tmpl w:val="7E10BA1C"/>
    <w:lvl w:ilvl="0" w:tplc="DD9669A4">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8A64BF6"/>
    <w:multiLevelType w:val="multilevel"/>
    <w:tmpl w:val="71A4FC44"/>
    <w:styleLink w:val="Subnumber0"/>
    <w:lvl w:ilvl="0">
      <w:start w:val="1"/>
      <w:numFmt w:val="decimal"/>
      <w:lvlText w:val="%1"/>
      <w:lvlJc w:val="left"/>
      <w:pPr>
        <w:ind w:left="10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1"/>
  </w:num>
  <w:num w:numId="5">
    <w:abstractNumId w:val="6"/>
  </w:num>
  <w:num w:numId="6">
    <w:abstractNumId w:val="4"/>
  </w:num>
  <w:num w:numId="7">
    <w:abstractNumId w:val="2"/>
  </w:num>
  <w:num w:numId="8">
    <w:abstractNumId w:val="3"/>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B1"/>
    <w:rsid w:val="00042127"/>
    <w:rsid w:val="000953AA"/>
    <w:rsid w:val="000A002B"/>
    <w:rsid w:val="000C76D3"/>
    <w:rsid w:val="000E08A6"/>
    <w:rsid w:val="000F5D1D"/>
    <w:rsid w:val="000F77EB"/>
    <w:rsid w:val="00102067"/>
    <w:rsid w:val="0011087B"/>
    <w:rsid w:val="00115621"/>
    <w:rsid w:val="00141034"/>
    <w:rsid w:val="00184F60"/>
    <w:rsid w:val="001969FD"/>
    <w:rsid w:val="001B4CCC"/>
    <w:rsid w:val="001E37B7"/>
    <w:rsid w:val="00211EF9"/>
    <w:rsid w:val="002212C2"/>
    <w:rsid w:val="00231B17"/>
    <w:rsid w:val="00251B09"/>
    <w:rsid w:val="00254B6B"/>
    <w:rsid w:val="0026315B"/>
    <w:rsid w:val="0027360A"/>
    <w:rsid w:val="00276D76"/>
    <w:rsid w:val="00294F36"/>
    <w:rsid w:val="002A7FFA"/>
    <w:rsid w:val="002D4ABE"/>
    <w:rsid w:val="00305CF1"/>
    <w:rsid w:val="00325834"/>
    <w:rsid w:val="00353537"/>
    <w:rsid w:val="00394391"/>
    <w:rsid w:val="003965EC"/>
    <w:rsid w:val="003A19F2"/>
    <w:rsid w:val="003C1DCE"/>
    <w:rsid w:val="003C72BD"/>
    <w:rsid w:val="003D3739"/>
    <w:rsid w:val="003D3EA0"/>
    <w:rsid w:val="003D532D"/>
    <w:rsid w:val="00405B27"/>
    <w:rsid w:val="0040606F"/>
    <w:rsid w:val="00414BCE"/>
    <w:rsid w:val="004220CA"/>
    <w:rsid w:val="0046148A"/>
    <w:rsid w:val="00473712"/>
    <w:rsid w:val="005052EA"/>
    <w:rsid w:val="00510EE4"/>
    <w:rsid w:val="00550E86"/>
    <w:rsid w:val="005527D1"/>
    <w:rsid w:val="0058038F"/>
    <w:rsid w:val="00581CE6"/>
    <w:rsid w:val="005875D8"/>
    <w:rsid w:val="005A4E48"/>
    <w:rsid w:val="005B35F9"/>
    <w:rsid w:val="005B54ED"/>
    <w:rsid w:val="005D7181"/>
    <w:rsid w:val="005E770D"/>
    <w:rsid w:val="005F67D3"/>
    <w:rsid w:val="00611AA8"/>
    <w:rsid w:val="00656550"/>
    <w:rsid w:val="006B1695"/>
    <w:rsid w:val="006B3961"/>
    <w:rsid w:val="006D7A5F"/>
    <w:rsid w:val="00702994"/>
    <w:rsid w:val="0070390E"/>
    <w:rsid w:val="007057DC"/>
    <w:rsid w:val="007272D8"/>
    <w:rsid w:val="007274A3"/>
    <w:rsid w:val="00747F4C"/>
    <w:rsid w:val="00776730"/>
    <w:rsid w:val="007D1A82"/>
    <w:rsid w:val="007D76A8"/>
    <w:rsid w:val="0089515B"/>
    <w:rsid w:val="008B5E4C"/>
    <w:rsid w:val="008C3E5D"/>
    <w:rsid w:val="008D461E"/>
    <w:rsid w:val="00901E33"/>
    <w:rsid w:val="00925895"/>
    <w:rsid w:val="00940568"/>
    <w:rsid w:val="00957455"/>
    <w:rsid w:val="009A1FB1"/>
    <w:rsid w:val="009A5C30"/>
    <w:rsid w:val="009A667A"/>
    <w:rsid w:val="009D30B2"/>
    <w:rsid w:val="009D5C6A"/>
    <w:rsid w:val="009F5C3C"/>
    <w:rsid w:val="009F6EBF"/>
    <w:rsid w:val="009F7643"/>
    <w:rsid w:val="00A00653"/>
    <w:rsid w:val="00A4486C"/>
    <w:rsid w:val="00A670BF"/>
    <w:rsid w:val="00A729EB"/>
    <w:rsid w:val="00A754A0"/>
    <w:rsid w:val="00A81202"/>
    <w:rsid w:val="00A83544"/>
    <w:rsid w:val="00A83628"/>
    <w:rsid w:val="00A849BC"/>
    <w:rsid w:val="00A915DB"/>
    <w:rsid w:val="00AA3235"/>
    <w:rsid w:val="00AC01CE"/>
    <w:rsid w:val="00AC687D"/>
    <w:rsid w:val="00AC6BB4"/>
    <w:rsid w:val="00B12A14"/>
    <w:rsid w:val="00B215AA"/>
    <w:rsid w:val="00B24DF2"/>
    <w:rsid w:val="00B3106F"/>
    <w:rsid w:val="00B3174F"/>
    <w:rsid w:val="00B3570F"/>
    <w:rsid w:val="00B4447B"/>
    <w:rsid w:val="00B84A67"/>
    <w:rsid w:val="00B9188B"/>
    <w:rsid w:val="00BB0514"/>
    <w:rsid w:val="00BC0501"/>
    <w:rsid w:val="00BF2CA3"/>
    <w:rsid w:val="00BF37FA"/>
    <w:rsid w:val="00C1693F"/>
    <w:rsid w:val="00C467F1"/>
    <w:rsid w:val="00C62493"/>
    <w:rsid w:val="00C7757C"/>
    <w:rsid w:val="00C80682"/>
    <w:rsid w:val="00C91256"/>
    <w:rsid w:val="00C95516"/>
    <w:rsid w:val="00CA6782"/>
    <w:rsid w:val="00D10DFF"/>
    <w:rsid w:val="00D13EA9"/>
    <w:rsid w:val="00D16ED7"/>
    <w:rsid w:val="00D763EA"/>
    <w:rsid w:val="00D7734C"/>
    <w:rsid w:val="00DC57DD"/>
    <w:rsid w:val="00DD7172"/>
    <w:rsid w:val="00DE17B1"/>
    <w:rsid w:val="00DF657D"/>
    <w:rsid w:val="00E07DCA"/>
    <w:rsid w:val="00E1296F"/>
    <w:rsid w:val="00E53FDB"/>
    <w:rsid w:val="00E75A50"/>
    <w:rsid w:val="00E77AA3"/>
    <w:rsid w:val="00E90DAE"/>
    <w:rsid w:val="00EF5800"/>
    <w:rsid w:val="00F00853"/>
    <w:rsid w:val="00F668F8"/>
    <w:rsid w:val="00F77B66"/>
    <w:rsid w:val="00F86ADD"/>
    <w:rsid w:val="00FC3BE2"/>
    <w:rsid w:val="00FD2D7B"/>
    <w:rsid w:val="282137C8"/>
    <w:rsid w:val="796C68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16ED1"/>
  <w15:chartTrackingRefBased/>
  <w15:docId w15:val="{1310FB93-B3D3-4E5E-BC55-C04FB40C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3961"/>
    <w:rPr>
      <w:rFonts w:ascii="Arial" w:hAnsi="Arial" w:cs="Arial"/>
      <w:sz w:val="22"/>
      <w:lang w:eastAsia="en-US"/>
    </w:rPr>
  </w:style>
  <w:style w:type="paragraph" w:styleId="Heading1">
    <w:name w:val="heading 1"/>
    <w:aliases w:val="Heading"/>
    <w:basedOn w:val="Normal"/>
    <w:next w:val="Normal"/>
    <w:qFormat/>
    <w:rsid w:val="009F6EBF"/>
    <w:pPr>
      <w:keepNext/>
      <w:numPr>
        <w:numId w:val="1"/>
      </w:numPr>
      <w:spacing w:before="240" w:after="60"/>
      <w:outlineLvl w:val="0"/>
    </w:pPr>
    <w:rPr>
      <w:b/>
      <w:bCs/>
      <w:color w:val="222160"/>
      <w:kern w:val="32"/>
      <w:sz w:val="32"/>
      <w:szCs w:val="32"/>
    </w:rPr>
  </w:style>
  <w:style w:type="paragraph" w:styleId="Heading2">
    <w:name w:val="heading 2"/>
    <w:basedOn w:val="Normal"/>
    <w:next w:val="Normal"/>
    <w:qFormat/>
    <w:rsid w:val="00F668F8"/>
    <w:pPr>
      <w:keepNext/>
      <w:numPr>
        <w:ilvl w:val="1"/>
        <w:numId w:val="5"/>
      </w:numPr>
      <w:spacing w:before="240" w:after="60"/>
      <w:ind w:left="567" w:hanging="567"/>
      <w:outlineLvl w:val="1"/>
    </w:pPr>
    <w:rPr>
      <w:b/>
      <w:bCs/>
      <w:iCs/>
      <w:color w:val="222160"/>
      <w:sz w:val="28"/>
      <w:szCs w:val="28"/>
    </w:rPr>
  </w:style>
  <w:style w:type="paragraph" w:styleId="Heading3">
    <w:name w:val="heading 3"/>
    <w:basedOn w:val="Normal"/>
    <w:next w:val="Normal"/>
    <w:qFormat/>
    <w:rsid w:val="00F668F8"/>
    <w:pPr>
      <w:keepNext/>
      <w:numPr>
        <w:ilvl w:val="2"/>
        <w:numId w:val="6"/>
      </w:numPr>
      <w:spacing w:before="240" w:after="60"/>
      <w:ind w:left="851" w:hanging="851"/>
      <w:outlineLvl w:val="2"/>
    </w:pPr>
    <w:rPr>
      <w:b/>
      <w:bCs/>
      <w:color w:val="222160"/>
      <w:sz w:val="26"/>
      <w:szCs w:val="26"/>
    </w:rPr>
  </w:style>
  <w:style w:type="paragraph" w:styleId="Heading4">
    <w:name w:val="heading 4"/>
    <w:basedOn w:val="Normal"/>
    <w:next w:val="Normal"/>
    <w:qFormat/>
    <w:rsid w:val="00F668F8"/>
    <w:pPr>
      <w:keepNext/>
      <w:spacing w:before="240" w:after="60"/>
      <w:outlineLvl w:val="3"/>
    </w:pPr>
    <w:rPr>
      <w:b/>
      <w:bCs/>
      <w:color w:val="222160"/>
      <w:sz w:val="24"/>
      <w:szCs w:val="28"/>
    </w:rPr>
  </w:style>
  <w:style w:type="paragraph" w:styleId="Heading5">
    <w:name w:val="heading 5"/>
    <w:basedOn w:val="Normal"/>
    <w:next w:val="Normal"/>
    <w:qFormat/>
    <w:rsid w:val="002A7FFA"/>
    <w:pPr>
      <w:spacing w:before="240" w:after="60"/>
      <w:outlineLvl w:val="4"/>
    </w:pPr>
    <w:rPr>
      <w:b/>
      <w:bCs/>
      <w:i/>
      <w:iCs/>
      <w:sz w:val="26"/>
      <w:szCs w:val="26"/>
    </w:rPr>
  </w:style>
  <w:style w:type="paragraph" w:styleId="Heading6">
    <w:name w:val="heading 6"/>
    <w:basedOn w:val="Normal"/>
    <w:next w:val="Normal"/>
    <w:qFormat/>
    <w:rsid w:val="002A7FFA"/>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2A7FFA"/>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A7FFA"/>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A7FFA"/>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7FFA"/>
    <w:pPr>
      <w:spacing w:line="276" w:lineRule="auto"/>
      <w:jc w:val="right"/>
    </w:pPr>
    <w:rPr>
      <w:b/>
      <w:bCs/>
      <w:color w:val="091358"/>
      <w:sz w:val="16"/>
      <w:szCs w:val="16"/>
    </w:rPr>
  </w:style>
  <w:style w:type="paragraph" w:styleId="Footer">
    <w:name w:val="footer"/>
    <w:basedOn w:val="Normal"/>
    <w:rsid w:val="002A7FFA"/>
    <w:pPr>
      <w:tabs>
        <w:tab w:val="left" w:pos="920"/>
      </w:tabs>
    </w:pPr>
    <w:rPr>
      <w:color w:val="091358"/>
      <w:szCs w:val="22"/>
    </w:rPr>
  </w:style>
  <w:style w:type="paragraph" w:customStyle="1" w:styleId="BlockQuote">
    <w:name w:val="Block Quote"/>
    <w:basedOn w:val="Normal"/>
    <w:next w:val="Normal"/>
    <w:rsid w:val="00581CE6"/>
    <w:pPr>
      <w:ind w:left="720"/>
    </w:pPr>
  </w:style>
  <w:style w:type="table" w:styleId="TableGrid">
    <w:name w:val="Table Grid"/>
    <w:basedOn w:val="TableNormal"/>
    <w:rsid w:val="0058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41034"/>
    <w:rPr>
      <w:rFonts w:ascii="Lucida Grande" w:hAnsi="Lucida Grande" w:cs="Lucida Grande"/>
      <w:sz w:val="18"/>
      <w:szCs w:val="18"/>
    </w:rPr>
  </w:style>
  <w:style w:type="character" w:customStyle="1" w:styleId="BalloonTextChar">
    <w:name w:val="Balloon Text Char"/>
    <w:link w:val="BalloonText"/>
    <w:rsid w:val="00141034"/>
    <w:rPr>
      <w:rFonts w:ascii="Lucida Grande" w:hAnsi="Lucida Grande" w:cs="Lucida Grande"/>
      <w:sz w:val="18"/>
      <w:szCs w:val="18"/>
      <w:lang w:eastAsia="en-US"/>
    </w:rPr>
  </w:style>
  <w:style w:type="paragraph" w:customStyle="1" w:styleId="Reportsubject">
    <w:name w:val="Report subject"/>
    <w:basedOn w:val="Normal"/>
    <w:qFormat/>
    <w:rsid w:val="0026315B"/>
    <w:rPr>
      <w:b/>
      <w:color w:val="000054"/>
      <w:sz w:val="32"/>
      <w:szCs w:val="32"/>
    </w:rPr>
  </w:style>
  <w:style w:type="paragraph" w:customStyle="1" w:styleId="Bodycopy">
    <w:name w:val="Body copy"/>
    <w:basedOn w:val="Normal"/>
    <w:qFormat/>
    <w:rsid w:val="0026315B"/>
  </w:style>
  <w:style w:type="numbering" w:customStyle="1" w:styleId="Subnumber0">
    <w:name w:val="Subnumber"/>
    <w:basedOn w:val="NoList"/>
    <w:uiPriority w:val="99"/>
    <w:rsid w:val="002A7FFA"/>
    <w:pPr>
      <w:numPr>
        <w:numId w:val="3"/>
      </w:numPr>
    </w:pPr>
  </w:style>
  <w:style w:type="numbering" w:customStyle="1" w:styleId="Subnumber">
    <w:name w:val="Sub_number"/>
    <w:basedOn w:val="NoList"/>
    <w:uiPriority w:val="99"/>
    <w:rsid w:val="002A7FFA"/>
    <w:pPr>
      <w:numPr>
        <w:numId w:val="4"/>
      </w:numPr>
    </w:pPr>
  </w:style>
  <w:style w:type="paragraph" w:customStyle="1" w:styleId="Subnumber1">
    <w:name w:val="Sub_number_1"/>
    <w:basedOn w:val="Normal"/>
    <w:qFormat/>
    <w:rsid w:val="00F668F8"/>
    <w:pPr>
      <w:numPr>
        <w:ilvl w:val="1"/>
        <w:numId w:val="2"/>
      </w:numPr>
    </w:pPr>
  </w:style>
  <w:style w:type="paragraph" w:customStyle="1" w:styleId="Footer2">
    <w:name w:val="Footer_2"/>
    <w:basedOn w:val="Footer"/>
    <w:qFormat/>
    <w:rsid w:val="00231B17"/>
    <w:rPr>
      <w:noProof/>
      <w:sz w:val="12"/>
      <w:lang w:val="en-US"/>
    </w:rPr>
  </w:style>
  <w:style w:type="paragraph" w:customStyle="1" w:styleId="Reporttitle">
    <w:name w:val="Report title"/>
    <w:basedOn w:val="Normal"/>
    <w:qFormat/>
    <w:rsid w:val="008D461E"/>
    <w:rPr>
      <w:b/>
      <w:color w:val="E61E2A"/>
      <w:sz w:val="48"/>
      <w:szCs w:val="48"/>
    </w:rPr>
  </w:style>
  <w:style w:type="paragraph" w:styleId="ListParagraph">
    <w:name w:val="List Paragraph"/>
    <w:basedOn w:val="Normal"/>
    <w:uiPriority w:val="72"/>
    <w:qFormat/>
    <w:rsid w:val="005A4E48"/>
    <w:pPr>
      <w:ind w:left="720"/>
      <w:contextualSpacing/>
    </w:pPr>
  </w:style>
  <w:style w:type="character" w:customStyle="1" w:styleId="normaltextrun">
    <w:name w:val="normaltextrun"/>
    <w:basedOn w:val="DefaultParagraphFont"/>
    <w:rsid w:val="00B24DF2"/>
  </w:style>
  <w:style w:type="character" w:customStyle="1" w:styleId="eop">
    <w:name w:val="eop"/>
    <w:basedOn w:val="DefaultParagraphFont"/>
    <w:rsid w:val="00B24DF2"/>
  </w:style>
  <w:style w:type="paragraph" w:customStyle="1" w:styleId="paragraph">
    <w:name w:val="paragraph"/>
    <w:basedOn w:val="Normal"/>
    <w:rsid w:val="000E08A6"/>
    <w:pPr>
      <w:spacing w:before="100" w:beforeAutospacing="1" w:after="100" w:afterAutospacing="1"/>
    </w:pPr>
    <w:rPr>
      <w:rFonts w:ascii="Times New Roman" w:hAnsi="Times New Roman" w:cs="Times New Roman"/>
      <w:sz w:val="24"/>
      <w:szCs w:val="24"/>
      <w:lang w:eastAsia="en-AU"/>
    </w:rPr>
  </w:style>
  <w:style w:type="character" w:customStyle="1" w:styleId="superscript">
    <w:name w:val="superscript"/>
    <w:basedOn w:val="DefaultParagraphFont"/>
    <w:rsid w:val="00940568"/>
  </w:style>
  <w:style w:type="paragraph" w:styleId="FootnoteText">
    <w:name w:val="footnote text"/>
    <w:basedOn w:val="Normal"/>
    <w:link w:val="FootnoteTextChar"/>
    <w:rsid w:val="00747F4C"/>
    <w:rPr>
      <w:sz w:val="20"/>
    </w:rPr>
  </w:style>
  <w:style w:type="character" w:customStyle="1" w:styleId="FootnoteTextChar">
    <w:name w:val="Footnote Text Char"/>
    <w:basedOn w:val="DefaultParagraphFont"/>
    <w:link w:val="FootnoteText"/>
    <w:rsid w:val="00747F4C"/>
    <w:rPr>
      <w:rFonts w:ascii="Arial" w:hAnsi="Arial" w:cs="Arial"/>
      <w:lang w:eastAsia="en-US"/>
    </w:rPr>
  </w:style>
  <w:style w:type="character" w:styleId="FootnoteReference">
    <w:name w:val="footnote reference"/>
    <w:basedOn w:val="DefaultParagraphFont"/>
    <w:uiPriority w:val="99"/>
    <w:rsid w:val="00747F4C"/>
    <w:rPr>
      <w:vertAlign w:val="superscript"/>
    </w:rPr>
  </w:style>
  <w:style w:type="character" w:customStyle="1" w:styleId="Hyperlink1">
    <w:name w:val="Hyperlink1"/>
    <w:basedOn w:val="DefaultParagraphFont"/>
    <w:uiPriority w:val="99"/>
    <w:unhideWhenUsed/>
    <w:rsid w:val="009A5C30"/>
    <w:rPr>
      <w:color w:val="0563C1"/>
      <w:u w:val="single"/>
    </w:rPr>
  </w:style>
  <w:style w:type="character" w:styleId="Hyperlink">
    <w:name w:val="Hyperlink"/>
    <w:basedOn w:val="DefaultParagraphFont"/>
    <w:rsid w:val="009A5C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231707">
      <w:bodyDiv w:val="1"/>
      <w:marLeft w:val="0"/>
      <w:marRight w:val="0"/>
      <w:marTop w:val="0"/>
      <w:marBottom w:val="0"/>
      <w:divBdr>
        <w:top w:val="none" w:sz="0" w:space="0" w:color="auto"/>
        <w:left w:val="none" w:sz="0" w:space="0" w:color="auto"/>
        <w:bottom w:val="none" w:sz="0" w:space="0" w:color="auto"/>
        <w:right w:val="none" w:sz="0" w:space="0" w:color="auto"/>
      </w:divBdr>
      <w:divsChild>
        <w:div w:id="1784298870">
          <w:marLeft w:val="0"/>
          <w:marRight w:val="0"/>
          <w:marTop w:val="0"/>
          <w:marBottom w:val="0"/>
          <w:divBdr>
            <w:top w:val="none" w:sz="0" w:space="0" w:color="auto"/>
            <w:left w:val="none" w:sz="0" w:space="0" w:color="auto"/>
            <w:bottom w:val="none" w:sz="0" w:space="0" w:color="auto"/>
            <w:right w:val="none" w:sz="0" w:space="0" w:color="auto"/>
          </w:divBdr>
        </w:div>
        <w:div w:id="1817839821">
          <w:marLeft w:val="0"/>
          <w:marRight w:val="0"/>
          <w:marTop w:val="0"/>
          <w:marBottom w:val="0"/>
          <w:divBdr>
            <w:top w:val="none" w:sz="0" w:space="0" w:color="auto"/>
            <w:left w:val="none" w:sz="0" w:space="0" w:color="auto"/>
            <w:bottom w:val="none" w:sz="0" w:space="0" w:color="auto"/>
            <w:right w:val="none" w:sz="0" w:space="0" w:color="auto"/>
          </w:divBdr>
        </w:div>
      </w:divsChild>
    </w:div>
    <w:div w:id="926959654">
      <w:bodyDiv w:val="1"/>
      <w:marLeft w:val="0"/>
      <w:marRight w:val="0"/>
      <w:marTop w:val="0"/>
      <w:marBottom w:val="0"/>
      <w:divBdr>
        <w:top w:val="none" w:sz="0" w:space="0" w:color="auto"/>
        <w:left w:val="none" w:sz="0" w:space="0" w:color="auto"/>
        <w:bottom w:val="none" w:sz="0" w:space="0" w:color="auto"/>
        <w:right w:val="none" w:sz="0" w:space="0" w:color="auto"/>
      </w:divBdr>
      <w:divsChild>
        <w:div w:id="281306748">
          <w:marLeft w:val="0"/>
          <w:marRight w:val="0"/>
          <w:marTop w:val="0"/>
          <w:marBottom w:val="0"/>
          <w:divBdr>
            <w:top w:val="none" w:sz="0" w:space="0" w:color="auto"/>
            <w:left w:val="none" w:sz="0" w:space="0" w:color="auto"/>
            <w:bottom w:val="none" w:sz="0" w:space="0" w:color="auto"/>
            <w:right w:val="none" w:sz="0" w:space="0" w:color="auto"/>
          </w:divBdr>
        </w:div>
        <w:div w:id="1348411895">
          <w:marLeft w:val="0"/>
          <w:marRight w:val="0"/>
          <w:marTop w:val="0"/>
          <w:marBottom w:val="0"/>
          <w:divBdr>
            <w:top w:val="none" w:sz="0" w:space="0" w:color="auto"/>
            <w:left w:val="none" w:sz="0" w:space="0" w:color="auto"/>
            <w:bottom w:val="none" w:sz="0" w:space="0" w:color="auto"/>
            <w:right w:val="none" w:sz="0" w:space="0" w:color="auto"/>
          </w:divBdr>
        </w:div>
        <w:div w:id="404453541">
          <w:marLeft w:val="0"/>
          <w:marRight w:val="0"/>
          <w:marTop w:val="0"/>
          <w:marBottom w:val="0"/>
          <w:divBdr>
            <w:top w:val="none" w:sz="0" w:space="0" w:color="auto"/>
            <w:left w:val="none" w:sz="0" w:space="0" w:color="auto"/>
            <w:bottom w:val="none" w:sz="0" w:space="0" w:color="auto"/>
            <w:right w:val="none" w:sz="0" w:space="0" w:color="auto"/>
          </w:divBdr>
        </w:div>
        <w:div w:id="2143422732">
          <w:marLeft w:val="0"/>
          <w:marRight w:val="0"/>
          <w:marTop w:val="0"/>
          <w:marBottom w:val="0"/>
          <w:divBdr>
            <w:top w:val="none" w:sz="0" w:space="0" w:color="auto"/>
            <w:left w:val="none" w:sz="0" w:space="0" w:color="auto"/>
            <w:bottom w:val="none" w:sz="0" w:space="0" w:color="auto"/>
            <w:right w:val="none" w:sz="0" w:space="0" w:color="auto"/>
          </w:divBdr>
        </w:div>
        <w:div w:id="754129600">
          <w:marLeft w:val="0"/>
          <w:marRight w:val="0"/>
          <w:marTop w:val="0"/>
          <w:marBottom w:val="0"/>
          <w:divBdr>
            <w:top w:val="none" w:sz="0" w:space="0" w:color="auto"/>
            <w:left w:val="none" w:sz="0" w:space="0" w:color="auto"/>
            <w:bottom w:val="none" w:sz="0" w:space="0" w:color="auto"/>
            <w:right w:val="none" w:sz="0" w:space="0" w:color="auto"/>
          </w:divBdr>
        </w:div>
      </w:divsChild>
    </w:div>
    <w:div w:id="1188986464">
      <w:bodyDiv w:val="1"/>
      <w:marLeft w:val="0"/>
      <w:marRight w:val="0"/>
      <w:marTop w:val="0"/>
      <w:marBottom w:val="0"/>
      <w:divBdr>
        <w:top w:val="none" w:sz="0" w:space="0" w:color="auto"/>
        <w:left w:val="none" w:sz="0" w:space="0" w:color="auto"/>
        <w:bottom w:val="none" w:sz="0" w:space="0" w:color="auto"/>
        <w:right w:val="none" w:sz="0" w:space="0" w:color="auto"/>
      </w:divBdr>
      <w:divsChild>
        <w:div w:id="261651811">
          <w:marLeft w:val="0"/>
          <w:marRight w:val="0"/>
          <w:marTop w:val="0"/>
          <w:marBottom w:val="0"/>
          <w:divBdr>
            <w:top w:val="none" w:sz="0" w:space="0" w:color="auto"/>
            <w:left w:val="none" w:sz="0" w:space="0" w:color="auto"/>
            <w:bottom w:val="none" w:sz="0" w:space="0" w:color="auto"/>
            <w:right w:val="none" w:sz="0" w:space="0" w:color="auto"/>
          </w:divBdr>
        </w:div>
        <w:div w:id="1575704685">
          <w:marLeft w:val="0"/>
          <w:marRight w:val="0"/>
          <w:marTop w:val="0"/>
          <w:marBottom w:val="0"/>
          <w:divBdr>
            <w:top w:val="none" w:sz="0" w:space="0" w:color="auto"/>
            <w:left w:val="none" w:sz="0" w:space="0" w:color="auto"/>
            <w:bottom w:val="none" w:sz="0" w:space="0" w:color="auto"/>
            <w:right w:val="none" w:sz="0" w:space="0" w:color="auto"/>
          </w:divBdr>
        </w:div>
        <w:div w:id="714080697">
          <w:marLeft w:val="0"/>
          <w:marRight w:val="0"/>
          <w:marTop w:val="0"/>
          <w:marBottom w:val="0"/>
          <w:divBdr>
            <w:top w:val="none" w:sz="0" w:space="0" w:color="auto"/>
            <w:left w:val="none" w:sz="0" w:space="0" w:color="auto"/>
            <w:bottom w:val="none" w:sz="0" w:space="0" w:color="auto"/>
            <w:right w:val="none" w:sz="0" w:space="0" w:color="auto"/>
          </w:divBdr>
        </w:div>
        <w:div w:id="94904488">
          <w:marLeft w:val="0"/>
          <w:marRight w:val="0"/>
          <w:marTop w:val="0"/>
          <w:marBottom w:val="0"/>
          <w:divBdr>
            <w:top w:val="none" w:sz="0" w:space="0" w:color="auto"/>
            <w:left w:val="none" w:sz="0" w:space="0" w:color="auto"/>
            <w:bottom w:val="none" w:sz="0" w:space="0" w:color="auto"/>
            <w:right w:val="none" w:sz="0" w:space="0" w:color="auto"/>
          </w:divBdr>
        </w:div>
        <w:div w:id="1308827150">
          <w:marLeft w:val="0"/>
          <w:marRight w:val="0"/>
          <w:marTop w:val="0"/>
          <w:marBottom w:val="0"/>
          <w:divBdr>
            <w:top w:val="none" w:sz="0" w:space="0" w:color="auto"/>
            <w:left w:val="none" w:sz="0" w:space="0" w:color="auto"/>
            <w:bottom w:val="none" w:sz="0" w:space="0" w:color="auto"/>
            <w:right w:val="none" w:sz="0" w:space="0" w:color="auto"/>
          </w:divBdr>
        </w:div>
        <w:div w:id="86579359">
          <w:marLeft w:val="0"/>
          <w:marRight w:val="0"/>
          <w:marTop w:val="0"/>
          <w:marBottom w:val="0"/>
          <w:divBdr>
            <w:top w:val="none" w:sz="0" w:space="0" w:color="auto"/>
            <w:left w:val="none" w:sz="0" w:space="0" w:color="auto"/>
            <w:bottom w:val="none" w:sz="0" w:space="0" w:color="auto"/>
            <w:right w:val="none" w:sz="0" w:space="0" w:color="auto"/>
          </w:divBdr>
        </w:div>
        <w:div w:id="482159700">
          <w:marLeft w:val="0"/>
          <w:marRight w:val="0"/>
          <w:marTop w:val="0"/>
          <w:marBottom w:val="0"/>
          <w:divBdr>
            <w:top w:val="none" w:sz="0" w:space="0" w:color="auto"/>
            <w:left w:val="none" w:sz="0" w:space="0" w:color="auto"/>
            <w:bottom w:val="none" w:sz="0" w:space="0" w:color="auto"/>
            <w:right w:val="none" w:sz="0" w:space="0" w:color="auto"/>
          </w:divBdr>
        </w:div>
        <w:div w:id="598563403">
          <w:marLeft w:val="0"/>
          <w:marRight w:val="0"/>
          <w:marTop w:val="0"/>
          <w:marBottom w:val="0"/>
          <w:divBdr>
            <w:top w:val="none" w:sz="0" w:space="0" w:color="auto"/>
            <w:left w:val="none" w:sz="0" w:space="0" w:color="auto"/>
            <w:bottom w:val="none" w:sz="0" w:space="0" w:color="auto"/>
            <w:right w:val="none" w:sz="0" w:space="0" w:color="auto"/>
          </w:divBdr>
        </w:div>
        <w:div w:id="466825567">
          <w:marLeft w:val="0"/>
          <w:marRight w:val="0"/>
          <w:marTop w:val="0"/>
          <w:marBottom w:val="0"/>
          <w:divBdr>
            <w:top w:val="none" w:sz="0" w:space="0" w:color="auto"/>
            <w:left w:val="none" w:sz="0" w:space="0" w:color="auto"/>
            <w:bottom w:val="none" w:sz="0" w:space="0" w:color="auto"/>
            <w:right w:val="none" w:sz="0" w:space="0" w:color="auto"/>
          </w:divBdr>
        </w:div>
        <w:div w:id="1962103305">
          <w:marLeft w:val="0"/>
          <w:marRight w:val="0"/>
          <w:marTop w:val="0"/>
          <w:marBottom w:val="0"/>
          <w:divBdr>
            <w:top w:val="none" w:sz="0" w:space="0" w:color="auto"/>
            <w:left w:val="none" w:sz="0" w:space="0" w:color="auto"/>
            <w:bottom w:val="none" w:sz="0" w:space="0" w:color="auto"/>
            <w:right w:val="none" w:sz="0" w:space="0" w:color="auto"/>
          </w:divBdr>
        </w:div>
        <w:div w:id="1174421385">
          <w:marLeft w:val="0"/>
          <w:marRight w:val="0"/>
          <w:marTop w:val="0"/>
          <w:marBottom w:val="0"/>
          <w:divBdr>
            <w:top w:val="none" w:sz="0" w:space="0" w:color="auto"/>
            <w:left w:val="none" w:sz="0" w:space="0" w:color="auto"/>
            <w:bottom w:val="none" w:sz="0" w:space="0" w:color="auto"/>
            <w:right w:val="none" w:sz="0" w:space="0" w:color="auto"/>
          </w:divBdr>
        </w:div>
        <w:div w:id="1865943446">
          <w:marLeft w:val="0"/>
          <w:marRight w:val="0"/>
          <w:marTop w:val="0"/>
          <w:marBottom w:val="0"/>
          <w:divBdr>
            <w:top w:val="none" w:sz="0" w:space="0" w:color="auto"/>
            <w:left w:val="none" w:sz="0" w:space="0" w:color="auto"/>
            <w:bottom w:val="none" w:sz="0" w:space="0" w:color="auto"/>
            <w:right w:val="none" w:sz="0" w:space="0" w:color="auto"/>
          </w:divBdr>
        </w:div>
        <w:div w:id="1195313391">
          <w:marLeft w:val="0"/>
          <w:marRight w:val="0"/>
          <w:marTop w:val="0"/>
          <w:marBottom w:val="0"/>
          <w:divBdr>
            <w:top w:val="none" w:sz="0" w:space="0" w:color="auto"/>
            <w:left w:val="none" w:sz="0" w:space="0" w:color="auto"/>
            <w:bottom w:val="none" w:sz="0" w:space="0" w:color="auto"/>
            <w:right w:val="none" w:sz="0" w:space="0" w:color="auto"/>
          </w:divBdr>
        </w:div>
        <w:div w:id="739716344">
          <w:marLeft w:val="0"/>
          <w:marRight w:val="0"/>
          <w:marTop w:val="0"/>
          <w:marBottom w:val="0"/>
          <w:divBdr>
            <w:top w:val="none" w:sz="0" w:space="0" w:color="auto"/>
            <w:left w:val="none" w:sz="0" w:space="0" w:color="auto"/>
            <w:bottom w:val="none" w:sz="0" w:space="0" w:color="auto"/>
            <w:right w:val="none" w:sz="0" w:space="0" w:color="auto"/>
          </w:divBdr>
        </w:div>
      </w:divsChild>
    </w:div>
    <w:div w:id="1508859619">
      <w:bodyDiv w:val="1"/>
      <w:marLeft w:val="0"/>
      <w:marRight w:val="0"/>
      <w:marTop w:val="0"/>
      <w:marBottom w:val="0"/>
      <w:divBdr>
        <w:top w:val="none" w:sz="0" w:space="0" w:color="auto"/>
        <w:left w:val="none" w:sz="0" w:space="0" w:color="auto"/>
        <w:bottom w:val="none" w:sz="0" w:space="0" w:color="auto"/>
        <w:right w:val="none" w:sz="0" w:space="0" w:color="auto"/>
      </w:divBdr>
    </w:div>
    <w:div w:id="1657536700">
      <w:bodyDiv w:val="1"/>
      <w:marLeft w:val="0"/>
      <w:marRight w:val="0"/>
      <w:marTop w:val="0"/>
      <w:marBottom w:val="0"/>
      <w:divBdr>
        <w:top w:val="none" w:sz="0" w:space="0" w:color="auto"/>
        <w:left w:val="none" w:sz="0" w:space="0" w:color="auto"/>
        <w:bottom w:val="none" w:sz="0" w:space="0" w:color="auto"/>
        <w:right w:val="none" w:sz="0" w:space="0" w:color="auto"/>
      </w:divBdr>
      <w:divsChild>
        <w:div w:id="738213803">
          <w:marLeft w:val="0"/>
          <w:marRight w:val="0"/>
          <w:marTop w:val="0"/>
          <w:marBottom w:val="0"/>
          <w:divBdr>
            <w:top w:val="none" w:sz="0" w:space="0" w:color="auto"/>
            <w:left w:val="none" w:sz="0" w:space="0" w:color="auto"/>
            <w:bottom w:val="none" w:sz="0" w:space="0" w:color="auto"/>
            <w:right w:val="none" w:sz="0" w:space="0" w:color="auto"/>
          </w:divBdr>
        </w:div>
        <w:div w:id="321588955">
          <w:marLeft w:val="0"/>
          <w:marRight w:val="0"/>
          <w:marTop w:val="0"/>
          <w:marBottom w:val="0"/>
          <w:divBdr>
            <w:top w:val="none" w:sz="0" w:space="0" w:color="auto"/>
            <w:left w:val="none" w:sz="0" w:space="0" w:color="auto"/>
            <w:bottom w:val="none" w:sz="0" w:space="0" w:color="auto"/>
            <w:right w:val="none" w:sz="0" w:space="0" w:color="auto"/>
          </w:divBdr>
        </w:div>
        <w:div w:id="1961912116">
          <w:marLeft w:val="0"/>
          <w:marRight w:val="0"/>
          <w:marTop w:val="0"/>
          <w:marBottom w:val="0"/>
          <w:divBdr>
            <w:top w:val="none" w:sz="0" w:space="0" w:color="auto"/>
            <w:left w:val="none" w:sz="0" w:space="0" w:color="auto"/>
            <w:bottom w:val="none" w:sz="0" w:space="0" w:color="auto"/>
            <w:right w:val="none" w:sz="0" w:space="0" w:color="auto"/>
          </w:divBdr>
        </w:div>
        <w:div w:id="1530752216">
          <w:marLeft w:val="0"/>
          <w:marRight w:val="0"/>
          <w:marTop w:val="0"/>
          <w:marBottom w:val="0"/>
          <w:divBdr>
            <w:top w:val="none" w:sz="0" w:space="0" w:color="auto"/>
            <w:left w:val="none" w:sz="0" w:space="0" w:color="auto"/>
            <w:bottom w:val="none" w:sz="0" w:space="0" w:color="auto"/>
            <w:right w:val="none" w:sz="0" w:space="0" w:color="auto"/>
          </w:divBdr>
        </w:div>
        <w:div w:id="904989539">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org/en/universal-declaration-archives" TargetMode="External"/><Relationship Id="rId18" Type="http://schemas.openxmlformats.org/officeDocument/2006/relationships/hyperlink" Target="https://www.gida-global.org/car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rights-records.it.monash.edu/research-development-agenda/rights-in-records-by-design/recordkeeping-rights-chart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s01.safelinks.protection.outlook.com/?url=https%3A%2F%2Findigenousarchives.net%2Findigenous-archives-collective-position-statement-on-the-right-of-reply-to-indigenous-knowledges-and-information-held-in-archives%2F&amp;data=04%7C01%7Crachel.tropea%40rmit.edu.au%7Cc042d885baf5471bd72308d95ec55eea%7Cd1323671cdbe4417b4d4bdb24b51316b%7C0%7C0%7C637645024106489038%7CUnknown%7CTWFpbGZsb3d8eyJWIjoiMC4wLjAwMDAiLCJQIjoiV2luMzIiLCJBTiI6Ik1haWwiLCJXVCI6Mn0%3D%7C1000&amp;sdata=SRrD952rwbT2az7ypl9wpykMvDRfvimkK5T2AgZDEsk%3D&amp;reserved=0" TargetMode="External"/><Relationship Id="rId20" Type="http://schemas.openxmlformats.org/officeDocument/2006/relationships/hyperlink" Target="https://docs.google.com/document/d/1Vz-ngHZFeJ9PvfkEfQlRFCUOUid27eVcFJe8vTezNB0/ed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rmit.edu.au/inspiration/bundjils-statement-living-and-working-lawfully-on-pla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org/development/desa/indigenouspeoples/declaration-on-the-rights-of-indigenous-people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miteduau.sharepoint.com/sites/RMITArchives/Shared%20Documents/Resources/Cultural_Collection_Asset_Guideline__AFI_Research_Collection.pdf?CT=1629726443357&amp;OR=Items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gov.au/sites/default/files/2020-06/Tandanya-Adelaide-Declaration.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rmiteduau.sharepoint.com/sites/RMITArchives/Shared%20Documents/Resources/Cultural_Collection_Asset_Guideline__AFI_Research_Collection.pdf?CT=1629726443357&amp;OR=ItemsView" TargetMode="External"/><Relationship Id="rId2" Type="http://schemas.openxmlformats.org/officeDocument/2006/relationships/hyperlink" Target="https://www.un.org/development/desa/indigenouspeoples/declaration-on-the-rights-of-indigenous-peoples.html" TargetMode="External"/><Relationship Id="rId1" Type="http://schemas.openxmlformats.org/officeDocument/2006/relationships/hyperlink" Target="https://docs.google.com/document/d/1Vz-ngHZFeJ9PvfkEfQlRFCUOUid27eVcFJe8vTezNB0/edit" TargetMode="External"/><Relationship Id="rId4" Type="http://schemas.openxmlformats.org/officeDocument/2006/relationships/hyperlink" Target="https://rmiteduau.sharepoint.com/sites/RMITArchives/Shared%20Documents/Resources/Cultural_Collection_Asset_Guideline__AFI_Research_Collection.pdf?CT=1629726443357&amp;OR=Items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5872\Downloads\report-template-no-cover-indigeno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D2FECAD0A484880450D78887CDE9B" ma:contentTypeVersion="19" ma:contentTypeDescription="Create a new document." ma:contentTypeScope="" ma:versionID="0641adb07a45696dcc8c5a9ffdc3a405">
  <xsd:schema xmlns:xsd="http://www.w3.org/2001/XMLSchema" xmlns:xs="http://www.w3.org/2001/XMLSchema" xmlns:p="http://schemas.microsoft.com/office/2006/metadata/properties" xmlns:ns2="78bb7e01-156a-49d7-b0d1-bf5de749bfa9" xmlns:ns3="82798ea1-4579-4d4a-8d18-5220a97f7991" targetNamespace="http://schemas.microsoft.com/office/2006/metadata/properties" ma:root="true" ma:fieldsID="f1f449a609639c23070009c630cca3bd" ns2:_="" ns3:_="">
    <xsd:import namespace="78bb7e01-156a-49d7-b0d1-bf5de749bfa9"/>
    <xsd:import namespace="82798ea1-4579-4d4a-8d18-5220a97f79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vgv" minOccurs="0"/>
                <xsd:element ref="ns2:2067e748-0425-4737-8096-3acd0076b382CountryOrRegion" minOccurs="0"/>
                <xsd:element ref="ns2:2067e748-0425-4737-8096-3acd0076b382State" minOccurs="0"/>
                <xsd:element ref="ns2:2067e748-0425-4737-8096-3acd0076b382City" minOccurs="0"/>
                <xsd:element ref="ns2:2067e748-0425-4737-8096-3acd0076b382PostalCode" minOccurs="0"/>
                <xsd:element ref="ns2:2067e748-0425-4737-8096-3acd0076b382Street" minOccurs="0"/>
                <xsd:element ref="ns2:2067e748-0425-4737-8096-3acd0076b382GeoLoc" minOccurs="0"/>
                <xsd:element ref="ns2:2067e748-0425-4737-8096-3acd0076b382DispName"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b7e01-156a-49d7-b0d1-bf5de749b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vgv" ma:index="14" nillable="true" ma:displayName="Location" ma:internalName="kvgv">
      <xsd:simpleType>
        <xsd:restriction base="dms:Unknown"/>
      </xsd:simpleType>
    </xsd:element>
    <xsd:element name="2067e748-0425-4737-8096-3acd0076b382CountryOrRegion" ma:index="15" nillable="true" ma:displayName="Location: Country/Region" ma:internalName="CountryOrRegion" ma:readOnly="true">
      <xsd:simpleType>
        <xsd:restriction base="dms:Text"/>
      </xsd:simpleType>
    </xsd:element>
    <xsd:element name="2067e748-0425-4737-8096-3acd0076b382State" ma:index="16" nillable="true" ma:displayName="Location: State" ma:internalName="State" ma:readOnly="true">
      <xsd:simpleType>
        <xsd:restriction base="dms:Text"/>
      </xsd:simpleType>
    </xsd:element>
    <xsd:element name="2067e748-0425-4737-8096-3acd0076b382City" ma:index="17" nillable="true" ma:displayName="Location: City" ma:internalName="City" ma:readOnly="true">
      <xsd:simpleType>
        <xsd:restriction base="dms:Text"/>
      </xsd:simpleType>
    </xsd:element>
    <xsd:element name="2067e748-0425-4737-8096-3acd0076b382PostalCode" ma:index="18" nillable="true" ma:displayName="Location: Postal Code" ma:internalName="PostalCode" ma:readOnly="true">
      <xsd:simpleType>
        <xsd:restriction base="dms:Text"/>
      </xsd:simpleType>
    </xsd:element>
    <xsd:element name="2067e748-0425-4737-8096-3acd0076b382Street" ma:index="19" nillable="true" ma:displayName="Location: Street" ma:internalName="Street" ma:readOnly="true">
      <xsd:simpleType>
        <xsd:restriction base="dms:Text"/>
      </xsd:simpleType>
    </xsd:element>
    <xsd:element name="2067e748-0425-4737-8096-3acd0076b382GeoLoc" ma:index="20" nillable="true" ma:displayName="Location: Coordinates" ma:internalName="GeoLoc" ma:readOnly="true">
      <xsd:simpleType>
        <xsd:restriction base="dms:Unknown"/>
      </xsd:simpleType>
    </xsd:element>
    <xsd:element name="2067e748-0425-4737-8096-3acd0076b382DispName" ma:index="21" nillable="true" ma:displayName="Location: Name" ma:internalName="DispNam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98ea1-4579-4d4a-8d18-5220a97f7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B8291-7D04-4DF8-9646-23845ACD7C5D}">
  <ds:schemaRefs>
    <ds:schemaRef ds:uri="http://schemas.microsoft.com/sharepoint/v3/contenttype/forms"/>
  </ds:schemaRefs>
</ds:datastoreItem>
</file>

<file path=customXml/itemProps2.xml><?xml version="1.0" encoding="utf-8"?>
<ds:datastoreItem xmlns:ds="http://schemas.openxmlformats.org/officeDocument/2006/customXml" ds:itemID="{A79A31B4-A6DB-4518-8F19-9CE59DCE9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b7e01-156a-49d7-b0d1-bf5de749bfa9"/>
    <ds:schemaRef ds:uri="82798ea1-4579-4d4a-8d18-5220a97f7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C6108-9EA3-487A-A565-880892DE18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DBD81A-6596-4934-9580-55B57AA5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report-template-no-cover-indigenous</Template>
  <TotalTime>2</TotalTime>
  <Pages>4</Pages>
  <Words>1268</Words>
  <Characters>7233</Characters>
  <Application>Microsoft Office Word</Application>
  <DocSecurity>0</DocSecurity>
  <Lines>60</Lines>
  <Paragraphs>16</Paragraphs>
  <ScaleCrop>false</ScaleCrop>
  <Company>School/Department/Area</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Report</dc:title>
  <dc:subject>Subject of Report</dc:subject>
  <dc:creator>Rachel Tropea</dc:creator>
  <cp:keywords/>
  <dc:description/>
  <cp:lastModifiedBy>Rachel Tropea</cp:lastModifiedBy>
  <cp:revision>8</cp:revision>
  <dcterms:created xsi:type="dcterms:W3CDTF">2021-11-01T05:33:00Z</dcterms:created>
  <dcterms:modified xsi:type="dcterms:W3CDTF">2021-11-01T05:50:00Z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TRIM</vt:lpwstr>
  </property>
  <property fmtid="{D5CDD505-2E9C-101B-9397-08002B2CF9AE}" pid="3" name="Document number">
    <vt:lpwstr>0.1</vt:lpwstr>
  </property>
  <property fmtid="{D5CDD505-2E9C-101B-9397-08002B2CF9AE}" pid="4" name="Status">
    <vt:lpwstr>DRAFT</vt:lpwstr>
  </property>
  <property fmtid="{D5CDD505-2E9C-101B-9397-08002B2CF9AE}" pid="5" name="Classification">
    <vt:lpwstr>Unclassified</vt:lpwstr>
  </property>
  <property fmtid="{D5CDD505-2E9C-101B-9397-08002B2CF9AE}" pid="6" name="Month">
    <vt:lpwstr>Month</vt:lpwstr>
  </property>
  <property fmtid="{D5CDD505-2E9C-101B-9397-08002B2CF9AE}" pid="7" name="Year">
    <vt:lpwstr>Year</vt:lpwstr>
  </property>
  <property fmtid="{D5CDD505-2E9C-101B-9397-08002B2CF9AE}" pid="8" name="MSIP_Label_8c3d088b-6243-4963-a2e2-8b321ab7f8fc_Enabled">
    <vt:lpwstr>true</vt:lpwstr>
  </property>
  <property fmtid="{D5CDD505-2E9C-101B-9397-08002B2CF9AE}" pid="9" name="MSIP_Label_8c3d088b-6243-4963-a2e2-8b321ab7f8fc_SetDate">
    <vt:lpwstr>2020-04-06T06:32:35Z</vt:lpwstr>
  </property>
  <property fmtid="{D5CDD505-2E9C-101B-9397-08002B2CF9AE}" pid="10" name="MSIP_Label_8c3d088b-6243-4963-a2e2-8b321ab7f8fc_Method">
    <vt:lpwstr>Standard</vt:lpwstr>
  </property>
  <property fmtid="{D5CDD505-2E9C-101B-9397-08002B2CF9AE}" pid="11" name="MSIP_Label_8c3d088b-6243-4963-a2e2-8b321ab7f8fc_Name">
    <vt:lpwstr>Trusted</vt:lpwstr>
  </property>
  <property fmtid="{D5CDD505-2E9C-101B-9397-08002B2CF9AE}" pid="12" name="MSIP_Label_8c3d088b-6243-4963-a2e2-8b321ab7f8fc_SiteId">
    <vt:lpwstr>d1323671-cdbe-4417-b4d4-bdb24b51316b</vt:lpwstr>
  </property>
  <property fmtid="{D5CDD505-2E9C-101B-9397-08002B2CF9AE}" pid="13" name="MSIP_Label_8c3d088b-6243-4963-a2e2-8b321ab7f8fc_ActionId">
    <vt:lpwstr>7aff7ffd-f440-4b09-be83-00007bc99b31</vt:lpwstr>
  </property>
  <property fmtid="{D5CDD505-2E9C-101B-9397-08002B2CF9AE}" pid="14" name="MSIP_Label_8c3d088b-6243-4963-a2e2-8b321ab7f8fc_ContentBits">
    <vt:lpwstr>1</vt:lpwstr>
  </property>
  <property fmtid="{D5CDD505-2E9C-101B-9397-08002B2CF9AE}" pid="15" name="ContentTypeId">
    <vt:lpwstr>0x010100ECAD2FECAD0A484880450D78887CDE9B</vt:lpwstr>
  </property>
</Properties>
</file>