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54509" w14:textId="48272006" w:rsidR="26DC7D03" w:rsidRDefault="000D5AE6" w:rsidP="44122DB5">
      <w:bookmarkStart w:id="0" w:name="_GoBack"/>
      <w:bookmarkEnd w:id="0"/>
      <w:r>
        <w:rPr>
          <w:noProof/>
        </w:rPr>
        <w:drawing>
          <wp:inline distT="0" distB="0" distL="0" distR="0" wp14:anchorId="20044EF0" wp14:editId="60550EF9">
            <wp:extent cx="1276350" cy="1288113"/>
            <wp:effectExtent l="0" t="0" r="0" b="7620"/>
            <wp:docPr id="661044202" name="Picture 66104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11446"/>
                    <pic:cNvPicPr/>
                  </pic:nvPicPr>
                  <pic:blipFill rotWithShape="1">
                    <a:blip r:embed="rId10" cstate="print">
                      <a:extLst>
                        <a:ext uri="{28A0092B-C50C-407E-A947-70E740481C1C}">
                          <a14:useLocalDpi xmlns:a14="http://schemas.microsoft.com/office/drawing/2010/main" val="0"/>
                        </a:ext>
                      </a:extLst>
                    </a:blip>
                    <a:srcRect l="12195" t="11150" r="12195" b="12543"/>
                    <a:stretch/>
                  </pic:blipFill>
                  <pic:spPr bwMode="auto">
                    <a:xfrm>
                      <a:off x="0" y="0"/>
                      <a:ext cx="1303380" cy="1315392"/>
                    </a:xfrm>
                    <a:prstGeom prst="rect">
                      <a:avLst/>
                    </a:prstGeom>
                    <a:ln>
                      <a:noFill/>
                    </a:ln>
                    <a:extLst>
                      <a:ext uri="{53640926-AAD7-44D8-BBD7-CCE9431645EC}">
                        <a14:shadowObscured xmlns:a14="http://schemas.microsoft.com/office/drawing/2010/main"/>
                      </a:ext>
                    </a:extLst>
                  </pic:spPr>
                </pic:pic>
              </a:graphicData>
            </a:graphic>
          </wp:inline>
        </w:drawing>
      </w:r>
    </w:p>
    <w:p w14:paraId="49779659" w14:textId="77777777" w:rsidR="000D5AE6" w:rsidRPr="000D5AE6" w:rsidRDefault="075C1B1B" w:rsidP="44122DB5">
      <w:pPr>
        <w:pStyle w:val="Heading1"/>
        <w:spacing w:before="170" w:after="170" w:line="240" w:lineRule="auto"/>
        <w:rPr>
          <w:rFonts w:ascii="Arial" w:eastAsia="Arial" w:hAnsi="Arial" w:cs="Arial"/>
          <w:b/>
          <w:bCs/>
          <w:color w:val="2E598E"/>
          <w:sz w:val="60"/>
          <w:szCs w:val="60"/>
          <w:lang w:val="en-AU"/>
        </w:rPr>
      </w:pPr>
      <w:bookmarkStart w:id="1" w:name="_Toc67496750"/>
      <w:r w:rsidRPr="000D5AE6">
        <w:rPr>
          <w:rFonts w:ascii="Arial" w:eastAsia="Arial" w:hAnsi="Arial" w:cs="Arial"/>
          <w:b/>
          <w:bCs/>
          <w:color w:val="2E598E"/>
          <w:sz w:val="60"/>
          <w:szCs w:val="60"/>
          <w:lang w:val="en-AU"/>
        </w:rPr>
        <w:t xml:space="preserve">HAPS Challenge </w:t>
      </w:r>
    </w:p>
    <w:p w14:paraId="12A2652D" w14:textId="1A625585" w:rsidR="075C1B1B" w:rsidRPr="000D5AE6" w:rsidRDefault="075C1B1B" w:rsidP="44122DB5">
      <w:pPr>
        <w:pStyle w:val="Heading1"/>
        <w:spacing w:before="170" w:after="170" w:line="240" w:lineRule="auto"/>
        <w:rPr>
          <w:rFonts w:ascii="Arial" w:eastAsia="Arial" w:hAnsi="Arial" w:cs="Arial"/>
          <w:b/>
          <w:bCs/>
          <w:color w:val="2E598E"/>
          <w:sz w:val="52"/>
          <w:szCs w:val="52"/>
        </w:rPr>
      </w:pPr>
      <w:r w:rsidRPr="000D5AE6">
        <w:rPr>
          <w:rFonts w:ascii="Arial" w:eastAsia="Arial" w:hAnsi="Arial" w:cs="Arial"/>
          <w:b/>
          <w:bCs/>
          <w:color w:val="2E598E"/>
          <w:sz w:val="52"/>
          <w:szCs w:val="52"/>
          <w:lang w:val="en-AU"/>
        </w:rPr>
        <w:t>Guidelines</w:t>
      </w:r>
      <w:bookmarkEnd w:id="1"/>
    </w:p>
    <w:p w14:paraId="6F6146D6" w14:textId="24CD741C" w:rsidR="44122DB5" w:rsidRDefault="1C4659D0" w:rsidP="0D629114">
      <w:pPr>
        <w:pStyle w:val="Heading2"/>
        <w:rPr>
          <w:rFonts w:ascii="Calibri Light" w:eastAsia="MS Gothic" w:hAnsi="Calibri Light" w:cs="Times New Roman"/>
          <w:lang w:val="en-AU"/>
        </w:rPr>
      </w:pPr>
      <w:r w:rsidRPr="0D629114">
        <w:rPr>
          <w:lang w:val="en-AU"/>
        </w:rPr>
        <w:t xml:space="preserve">Table of Contents </w:t>
      </w:r>
    </w:p>
    <w:p w14:paraId="09AD4296" w14:textId="77777777" w:rsidR="000871BA" w:rsidRDefault="000871BA">
      <w:pPr>
        <w:pStyle w:val="TOC1"/>
        <w:tabs>
          <w:tab w:val="right" w:leader="dot" w:pos="9350"/>
        </w:tabs>
      </w:pPr>
    </w:p>
    <w:p w14:paraId="69FE5807" w14:textId="406180FA" w:rsidR="003513D8" w:rsidRDefault="44122DB5">
      <w:pPr>
        <w:pStyle w:val="TOC1"/>
        <w:tabs>
          <w:tab w:val="right" w:leader="dot" w:pos="9350"/>
        </w:tabs>
        <w:rPr>
          <w:rFonts w:eastAsiaTheme="minorEastAsia"/>
          <w:noProof/>
          <w:lang w:val="en-GB" w:eastAsia="ja-JP"/>
        </w:rPr>
      </w:pPr>
      <w:r>
        <w:fldChar w:fldCharType="begin"/>
      </w:r>
      <w:r>
        <w:instrText>TOC \o \z \u \h</w:instrText>
      </w:r>
      <w:r>
        <w:fldChar w:fldCharType="separate"/>
      </w:r>
      <w:hyperlink w:anchor="_Toc67496750" w:history="1">
        <w:r w:rsidR="003513D8" w:rsidRPr="0070794D">
          <w:rPr>
            <w:rStyle w:val="Hyperlink"/>
            <w:rFonts w:ascii="Arial" w:eastAsia="Arial" w:hAnsi="Arial" w:cs="Arial"/>
            <w:b/>
            <w:bCs/>
            <w:noProof/>
            <w:lang w:val="en-AU"/>
          </w:rPr>
          <w:t>High Altitude Pseudo Satellite (HAPS) Challenge Guidelines</w:t>
        </w:r>
        <w:r w:rsidR="003513D8">
          <w:rPr>
            <w:noProof/>
            <w:webHidden/>
          </w:rPr>
          <w:tab/>
        </w:r>
        <w:r w:rsidR="003513D8">
          <w:rPr>
            <w:noProof/>
            <w:webHidden/>
          </w:rPr>
          <w:fldChar w:fldCharType="begin"/>
        </w:r>
        <w:r w:rsidR="003513D8">
          <w:rPr>
            <w:noProof/>
            <w:webHidden/>
          </w:rPr>
          <w:instrText xml:space="preserve"> PAGEREF _Toc67496750 \h </w:instrText>
        </w:r>
        <w:r w:rsidR="003513D8">
          <w:rPr>
            <w:noProof/>
            <w:webHidden/>
          </w:rPr>
        </w:r>
        <w:r w:rsidR="003513D8">
          <w:rPr>
            <w:noProof/>
            <w:webHidden/>
          </w:rPr>
          <w:fldChar w:fldCharType="separate"/>
        </w:r>
        <w:r w:rsidR="00C55B4E">
          <w:rPr>
            <w:noProof/>
            <w:webHidden/>
          </w:rPr>
          <w:t>1</w:t>
        </w:r>
        <w:r w:rsidR="003513D8">
          <w:rPr>
            <w:noProof/>
            <w:webHidden/>
          </w:rPr>
          <w:fldChar w:fldCharType="end"/>
        </w:r>
      </w:hyperlink>
    </w:p>
    <w:p w14:paraId="5D83FB14" w14:textId="42240E18" w:rsidR="003513D8" w:rsidRDefault="00C55B4E">
      <w:pPr>
        <w:pStyle w:val="TOC2"/>
        <w:tabs>
          <w:tab w:val="left" w:pos="660"/>
          <w:tab w:val="right" w:leader="dot" w:pos="9350"/>
        </w:tabs>
        <w:rPr>
          <w:rFonts w:eastAsiaTheme="minorEastAsia"/>
          <w:noProof/>
          <w:lang w:val="en-GB" w:eastAsia="ja-JP"/>
        </w:rPr>
      </w:pPr>
      <w:hyperlink w:anchor="_Toc67496751" w:history="1">
        <w:r w:rsidR="003513D8" w:rsidRPr="0070794D">
          <w:rPr>
            <w:rStyle w:val="Hyperlink"/>
            <w:noProof/>
            <w:lang w:val="en-AU"/>
          </w:rPr>
          <w:t>1.</w:t>
        </w:r>
        <w:r w:rsidR="003513D8">
          <w:rPr>
            <w:rFonts w:eastAsiaTheme="minorEastAsia"/>
            <w:noProof/>
            <w:lang w:val="en-GB" w:eastAsia="ja-JP"/>
          </w:rPr>
          <w:tab/>
        </w:r>
        <w:r w:rsidR="003513D8" w:rsidRPr="0070794D">
          <w:rPr>
            <w:rStyle w:val="Hyperlink"/>
            <w:noProof/>
            <w:lang w:val="en-AU"/>
          </w:rPr>
          <w:t>Introduction</w:t>
        </w:r>
        <w:r w:rsidR="003513D8">
          <w:rPr>
            <w:noProof/>
            <w:webHidden/>
          </w:rPr>
          <w:tab/>
        </w:r>
        <w:r w:rsidR="003513D8">
          <w:rPr>
            <w:noProof/>
            <w:webHidden/>
          </w:rPr>
          <w:fldChar w:fldCharType="begin"/>
        </w:r>
        <w:r w:rsidR="003513D8">
          <w:rPr>
            <w:noProof/>
            <w:webHidden/>
          </w:rPr>
          <w:instrText xml:space="preserve"> PAGEREF _Toc67496751 \h </w:instrText>
        </w:r>
        <w:r w:rsidR="003513D8">
          <w:rPr>
            <w:noProof/>
            <w:webHidden/>
          </w:rPr>
        </w:r>
        <w:r w:rsidR="003513D8">
          <w:rPr>
            <w:noProof/>
            <w:webHidden/>
          </w:rPr>
          <w:fldChar w:fldCharType="separate"/>
        </w:r>
        <w:r>
          <w:rPr>
            <w:noProof/>
            <w:webHidden/>
          </w:rPr>
          <w:t>2</w:t>
        </w:r>
        <w:r w:rsidR="003513D8">
          <w:rPr>
            <w:noProof/>
            <w:webHidden/>
          </w:rPr>
          <w:fldChar w:fldCharType="end"/>
        </w:r>
      </w:hyperlink>
    </w:p>
    <w:p w14:paraId="2B4415BE" w14:textId="62336A85" w:rsidR="003513D8" w:rsidRDefault="00C55B4E">
      <w:pPr>
        <w:pStyle w:val="TOC3"/>
        <w:tabs>
          <w:tab w:val="right" w:leader="dot" w:pos="9350"/>
        </w:tabs>
        <w:rPr>
          <w:rFonts w:eastAsiaTheme="minorEastAsia"/>
          <w:noProof/>
          <w:lang w:val="en-GB" w:eastAsia="ja-JP"/>
        </w:rPr>
      </w:pPr>
      <w:hyperlink w:anchor="_Toc67496752" w:history="1">
        <w:r w:rsidR="003513D8" w:rsidRPr="0070794D">
          <w:rPr>
            <w:rStyle w:val="Hyperlink"/>
            <w:noProof/>
            <w:lang w:val="en-AU"/>
          </w:rPr>
          <w:t>1.1 Background</w:t>
        </w:r>
        <w:r w:rsidR="003513D8">
          <w:rPr>
            <w:noProof/>
            <w:webHidden/>
          </w:rPr>
          <w:tab/>
        </w:r>
        <w:r w:rsidR="003513D8">
          <w:rPr>
            <w:noProof/>
            <w:webHidden/>
          </w:rPr>
          <w:fldChar w:fldCharType="begin"/>
        </w:r>
        <w:r w:rsidR="003513D8">
          <w:rPr>
            <w:noProof/>
            <w:webHidden/>
          </w:rPr>
          <w:instrText xml:space="preserve"> PAGEREF _Toc67496752 \h </w:instrText>
        </w:r>
        <w:r w:rsidR="003513D8">
          <w:rPr>
            <w:noProof/>
            <w:webHidden/>
          </w:rPr>
        </w:r>
        <w:r w:rsidR="003513D8">
          <w:rPr>
            <w:noProof/>
            <w:webHidden/>
          </w:rPr>
          <w:fldChar w:fldCharType="separate"/>
        </w:r>
        <w:r>
          <w:rPr>
            <w:noProof/>
            <w:webHidden/>
          </w:rPr>
          <w:t>2</w:t>
        </w:r>
        <w:r w:rsidR="003513D8">
          <w:rPr>
            <w:noProof/>
            <w:webHidden/>
          </w:rPr>
          <w:fldChar w:fldCharType="end"/>
        </w:r>
      </w:hyperlink>
    </w:p>
    <w:p w14:paraId="6E02EDF1" w14:textId="7E02FBE2" w:rsidR="003513D8" w:rsidRDefault="00C55B4E">
      <w:pPr>
        <w:pStyle w:val="TOC3"/>
        <w:tabs>
          <w:tab w:val="right" w:leader="dot" w:pos="9350"/>
        </w:tabs>
        <w:rPr>
          <w:rFonts w:eastAsiaTheme="minorEastAsia"/>
          <w:noProof/>
          <w:lang w:val="en-GB" w:eastAsia="ja-JP"/>
        </w:rPr>
      </w:pPr>
      <w:hyperlink w:anchor="_Toc67496753" w:history="1">
        <w:r w:rsidR="003513D8" w:rsidRPr="0070794D">
          <w:rPr>
            <w:rStyle w:val="Hyperlink"/>
            <w:noProof/>
            <w:lang w:val="en-AU"/>
          </w:rPr>
          <w:t>1.2 HAPS Challenge Aim</w:t>
        </w:r>
        <w:r w:rsidR="003513D8">
          <w:rPr>
            <w:noProof/>
            <w:webHidden/>
          </w:rPr>
          <w:tab/>
        </w:r>
        <w:r w:rsidR="003513D8">
          <w:rPr>
            <w:noProof/>
            <w:webHidden/>
          </w:rPr>
          <w:fldChar w:fldCharType="begin"/>
        </w:r>
        <w:r w:rsidR="003513D8">
          <w:rPr>
            <w:noProof/>
            <w:webHidden/>
          </w:rPr>
          <w:instrText xml:space="preserve"> PAGEREF _Toc67496753 \h </w:instrText>
        </w:r>
        <w:r w:rsidR="003513D8">
          <w:rPr>
            <w:noProof/>
            <w:webHidden/>
          </w:rPr>
        </w:r>
        <w:r w:rsidR="003513D8">
          <w:rPr>
            <w:noProof/>
            <w:webHidden/>
          </w:rPr>
          <w:fldChar w:fldCharType="separate"/>
        </w:r>
        <w:r>
          <w:rPr>
            <w:noProof/>
            <w:webHidden/>
          </w:rPr>
          <w:t>3</w:t>
        </w:r>
        <w:r w:rsidR="003513D8">
          <w:rPr>
            <w:noProof/>
            <w:webHidden/>
          </w:rPr>
          <w:fldChar w:fldCharType="end"/>
        </w:r>
      </w:hyperlink>
    </w:p>
    <w:p w14:paraId="016F212E" w14:textId="57FB839E" w:rsidR="003513D8" w:rsidRDefault="00C55B4E">
      <w:pPr>
        <w:pStyle w:val="TOC2"/>
        <w:tabs>
          <w:tab w:val="left" w:pos="660"/>
          <w:tab w:val="right" w:leader="dot" w:pos="9350"/>
        </w:tabs>
        <w:rPr>
          <w:rFonts w:eastAsiaTheme="minorEastAsia"/>
          <w:noProof/>
          <w:lang w:val="en-GB" w:eastAsia="ja-JP"/>
        </w:rPr>
      </w:pPr>
      <w:hyperlink w:anchor="_Toc67496754" w:history="1">
        <w:r w:rsidR="003513D8" w:rsidRPr="0070794D">
          <w:rPr>
            <w:rStyle w:val="Hyperlink"/>
            <w:noProof/>
            <w:lang w:val="en-AU"/>
          </w:rPr>
          <w:t>2.</w:t>
        </w:r>
        <w:r w:rsidR="003513D8">
          <w:rPr>
            <w:rFonts w:eastAsiaTheme="minorEastAsia"/>
            <w:noProof/>
            <w:lang w:val="en-GB" w:eastAsia="ja-JP"/>
          </w:rPr>
          <w:tab/>
        </w:r>
        <w:r w:rsidR="003513D8" w:rsidRPr="0070794D">
          <w:rPr>
            <w:rStyle w:val="Hyperlink"/>
            <w:noProof/>
            <w:lang w:val="en-AU"/>
          </w:rPr>
          <w:t>HAPS Challenge Scope and Budget</w:t>
        </w:r>
        <w:r w:rsidR="003513D8">
          <w:rPr>
            <w:noProof/>
            <w:webHidden/>
          </w:rPr>
          <w:tab/>
        </w:r>
        <w:r w:rsidR="003513D8">
          <w:rPr>
            <w:noProof/>
            <w:webHidden/>
          </w:rPr>
          <w:fldChar w:fldCharType="begin"/>
        </w:r>
        <w:r w:rsidR="003513D8">
          <w:rPr>
            <w:noProof/>
            <w:webHidden/>
          </w:rPr>
          <w:instrText xml:space="preserve"> PAGEREF _Toc67496754 \h </w:instrText>
        </w:r>
        <w:r w:rsidR="003513D8">
          <w:rPr>
            <w:noProof/>
            <w:webHidden/>
          </w:rPr>
        </w:r>
        <w:r w:rsidR="003513D8">
          <w:rPr>
            <w:noProof/>
            <w:webHidden/>
          </w:rPr>
          <w:fldChar w:fldCharType="separate"/>
        </w:r>
        <w:r>
          <w:rPr>
            <w:noProof/>
            <w:webHidden/>
          </w:rPr>
          <w:t>4</w:t>
        </w:r>
        <w:r w:rsidR="003513D8">
          <w:rPr>
            <w:noProof/>
            <w:webHidden/>
          </w:rPr>
          <w:fldChar w:fldCharType="end"/>
        </w:r>
      </w:hyperlink>
    </w:p>
    <w:p w14:paraId="1F58811C" w14:textId="66142AA1" w:rsidR="003513D8" w:rsidRDefault="00C55B4E">
      <w:pPr>
        <w:pStyle w:val="TOC3"/>
        <w:tabs>
          <w:tab w:val="right" w:leader="dot" w:pos="9350"/>
        </w:tabs>
        <w:rPr>
          <w:rFonts w:eastAsiaTheme="minorEastAsia"/>
          <w:noProof/>
          <w:lang w:val="en-GB" w:eastAsia="ja-JP"/>
        </w:rPr>
      </w:pPr>
      <w:hyperlink w:anchor="_Toc67496755" w:history="1">
        <w:r w:rsidR="003513D8" w:rsidRPr="0070794D">
          <w:rPr>
            <w:rStyle w:val="Hyperlink"/>
            <w:noProof/>
            <w:lang w:val="en-AU"/>
          </w:rPr>
          <w:t>2.1 HAPS Challenge Budget</w:t>
        </w:r>
        <w:r w:rsidR="003513D8">
          <w:rPr>
            <w:noProof/>
            <w:webHidden/>
          </w:rPr>
          <w:tab/>
        </w:r>
        <w:r w:rsidR="003513D8">
          <w:rPr>
            <w:noProof/>
            <w:webHidden/>
          </w:rPr>
          <w:fldChar w:fldCharType="begin"/>
        </w:r>
        <w:r w:rsidR="003513D8">
          <w:rPr>
            <w:noProof/>
            <w:webHidden/>
          </w:rPr>
          <w:instrText xml:space="preserve"> PAGEREF _Toc67496755 \h </w:instrText>
        </w:r>
        <w:r w:rsidR="003513D8">
          <w:rPr>
            <w:noProof/>
            <w:webHidden/>
          </w:rPr>
        </w:r>
        <w:r w:rsidR="003513D8">
          <w:rPr>
            <w:noProof/>
            <w:webHidden/>
          </w:rPr>
          <w:fldChar w:fldCharType="separate"/>
        </w:r>
        <w:r>
          <w:rPr>
            <w:noProof/>
            <w:webHidden/>
          </w:rPr>
          <w:t>4</w:t>
        </w:r>
        <w:r w:rsidR="003513D8">
          <w:rPr>
            <w:noProof/>
            <w:webHidden/>
          </w:rPr>
          <w:fldChar w:fldCharType="end"/>
        </w:r>
      </w:hyperlink>
    </w:p>
    <w:p w14:paraId="215DC6C6" w14:textId="578325C2" w:rsidR="003513D8" w:rsidRDefault="00C55B4E">
      <w:pPr>
        <w:pStyle w:val="TOC3"/>
        <w:tabs>
          <w:tab w:val="right" w:leader="dot" w:pos="9350"/>
        </w:tabs>
        <w:rPr>
          <w:rFonts w:eastAsiaTheme="minorEastAsia"/>
          <w:noProof/>
          <w:lang w:val="en-GB" w:eastAsia="ja-JP"/>
        </w:rPr>
      </w:pPr>
      <w:hyperlink w:anchor="_Toc67496756" w:history="1">
        <w:r w:rsidR="003513D8" w:rsidRPr="0070794D">
          <w:rPr>
            <w:rStyle w:val="Hyperlink"/>
            <w:noProof/>
            <w:lang w:val="en-AU"/>
          </w:rPr>
          <w:t>2.2 HAPS Challenge Execution</w:t>
        </w:r>
        <w:r w:rsidR="003513D8">
          <w:rPr>
            <w:noProof/>
            <w:webHidden/>
          </w:rPr>
          <w:tab/>
        </w:r>
        <w:r w:rsidR="003513D8">
          <w:rPr>
            <w:noProof/>
            <w:webHidden/>
          </w:rPr>
          <w:fldChar w:fldCharType="begin"/>
        </w:r>
        <w:r w:rsidR="003513D8">
          <w:rPr>
            <w:noProof/>
            <w:webHidden/>
          </w:rPr>
          <w:instrText xml:space="preserve"> PAGEREF _Toc67496756 \h </w:instrText>
        </w:r>
        <w:r w:rsidR="003513D8">
          <w:rPr>
            <w:noProof/>
            <w:webHidden/>
          </w:rPr>
        </w:r>
        <w:r w:rsidR="003513D8">
          <w:rPr>
            <w:noProof/>
            <w:webHidden/>
          </w:rPr>
          <w:fldChar w:fldCharType="separate"/>
        </w:r>
        <w:r>
          <w:rPr>
            <w:noProof/>
            <w:webHidden/>
          </w:rPr>
          <w:t>5</w:t>
        </w:r>
        <w:r w:rsidR="003513D8">
          <w:rPr>
            <w:noProof/>
            <w:webHidden/>
          </w:rPr>
          <w:fldChar w:fldCharType="end"/>
        </w:r>
      </w:hyperlink>
    </w:p>
    <w:p w14:paraId="259F505E" w14:textId="58148208" w:rsidR="003513D8" w:rsidRDefault="00C55B4E">
      <w:pPr>
        <w:pStyle w:val="TOC4"/>
        <w:tabs>
          <w:tab w:val="right" w:leader="dot" w:pos="9350"/>
        </w:tabs>
        <w:rPr>
          <w:rFonts w:eastAsiaTheme="minorEastAsia"/>
          <w:noProof/>
          <w:lang w:val="en-GB" w:eastAsia="ja-JP"/>
        </w:rPr>
      </w:pPr>
      <w:hyperlink w:anchor="_Toc67496757" w:history="1">
        <w:r w:rsidR="003513D8" w:rsidRPr="0070794D">
          <w:rPr>
            <w:rStyle w:val="Hyperlink"/>
            <w:rFonts w:ascii="Calibri Light" w:eastAsia="Calibri Light" w:hAnsi="Calibri Light" w:cs="Calibri Light"/>
            <w:noProof/>
            <w:lang w:val="en-AU"/>
          </w:rPr>
          <w:t>Phase 1: Concept Phase</w:t>
        </w:r>
        <w:r w:rsidR="003513D8">
          <w:rPr>
            <w:noProof/>
            <w:webHidden/>
          </w:rPr>
          <w:tab/>
        </w:r>
        <w:r w:rsidR="003513D8">
          <w:rPr>
            <w:noProof/>
            <w:webHidden/>
          </w:rPr>
          <w:fldChar w:fldCharType="begin"/>
        </w:r>
        <w:r w:rsidR="003513D8">
          <w:rPr>
            <w:noProof/>
            <w:webHidden/>
          </w:rPr>
          <w:instrText xml:space="preserve"> PAGEREF _Toc67496757 \h </w:instrText>
        </w:r>
        <w:r w:rsidR="003513D8">
          <w:rPr>
            <w:noProof/>
            <w:webHidden/>
          </w:rPr>
        </w:r>
        <w:r w:rsidR="003513D8">
          <w:rPr>
            <w:noProof/>
            <w:webHidden/>
          </w:rPr>
          <w:fldChar w:fldCharType="separate"/>
        </w:r>
        <w:r>
          <w:rPr>
            <w:noProof/>
            <w:webHidden/>
          </w:rPr>
          <w:t>5</w:t>
        </w:r>
        <w:r w:rsidR="003513D8">
          <w:rPr>
            <w:noProof/>
            <w:webHidden/>
          </w:rPr>
          <w:fldChar w:fldCharType="end"/>
        </w:r>
      </w:hyperlink>
    </w:p>
    <w:p w14:paraId="6BDAEB58" w14:textId="5305522F" w:rsidR="003513D8" w:rsidRDefault="00C55B4E">
      <w:pPr>
        <w:pStyle w:val="TOC4"/>
        <w:tabs>
          <w:tab w:val="right" w:leader="dot" w:pos="9350"/>
        </w:tabs>
        <w:rPr>
          <w:rFonts w:eastAsiaTheme="minorEastAsia"/>
          <w:noProof/>
          <w:lang w:val="en-GB" w:eastAsia="ja-JP"/>
        </w:rPr>
      </w:pPr>
      <w:hyperlink w:anchor="_Toc67496758" w:history="1">
        <w:r w:rsidR="003513D8" w:rsidRPr="0070794D">
          <w:rPr>
            <w:rStyle w:val="Hyperlink"/>
            <w:rFonts w:ascii="Calibri Light" w:eastAsia="Calibri Light" w:hAnsi="Calibri Light" w:cs="Calibri Light"/>
            <w:noProof/>
            <w:lang w:val="en-AU"/>
          </w:rPr>
          <w:t>Phase 2: Engineering Development and Documentation</w:t>
        </w:r>
        <w:r w:rsidR="003513D8">
          <w:rPr>
            <w:noProof/>
            <w:webHidden/>
          </w:rPr>
          <w:tab/>
        </w:r>
        <w:r w:rsidR="003513D8">
          <w:rPr>
            <w:noProof/>
            <w:webHidden/>
          </w:rPr>
          <w:fldChar w:fldCharType="begin"/>
        </w:r>
        <w:r w:rsidR="003513D8">
          <w:rPr>
            <w:noProof/>
            <w:webHidden/>
          </w:rPr>
          <w:instrText xml:space="preserve"> PAGEREF _Toc67496758 \h </w:instrText>
        </w:r>
        <w:r w:rsidR="003513D8">
          <w:rPr>
            <w:noProof/>
            <w:webHidden/>
          </w:rPr>
        </w:r>
        <w:r w:rsidR="003513D8">
          <w:rPr>
            <w:noProof/>
            <w:webHidden/>
          </w:rPr>
          <w:fldChar w:fldCharType="separate"/>
        </w:r>
        <w:r>
          <w:rPr>
            <w:noProof/>
            <w:webHidden/>
          </w:rPr>
          <w:t>5</w:t>
        </w:r>
        <w:r w:rsidR="003513D8">
          <w:rPr>
            <w:noProof/>
            <w:webHidden/>
          </w:rPr>
          <w:fldChar w:fldCharType="end"/>
        </w:r>
      </w:hyperlink>
    </w:p>
    <w:p w14:paraId="48837236" w14:textId="2E528BB1" w:rsidR="003513D8" w:rsidRDefault="00C55B4E">
      <w:pPr>
        <w:pStyle w:val="TOC4"/>
        <w:tabs>
          <w:tab w:val="right" w:leader="dot" w:pos="9350"/>
        </w:tabs>
        <w:rPr>
          <w:rFonts w:eastAsiaTheme="minorEastAsia"/>
          <w:noProof/>
          <w:lang w:val="en-GB" w:eastAsia="ja-JP"/>
        </w:rPr>
      </w:pPr>
      <w:hyperlink w:anchor="_Toc67496759" w:history="1">
        <w:r w:rsidR="003513D8" w:rsidRPr="0070794D">
          <w:rPr>
            <w:rStyle w:val="Hyperlink"/>
            <w:rFonts w:ascii="Calibri Light" w:eastAsia="Calibri Light" w:hAnsi="Calibri Light" w:cs="Calibri Light"/>
            <w:noProof/>
            <w:lang w:val="en-AU"/>
          </w:rPr>
          <w:t>Phase 3: Prototype Development and Demonstration</w:t>
        </w:r>
        <w:r w:rsidR="003513D8">
          <w:rPr>
            <w:noProof/>
            <w:webHidden/>
          </w:rPr>
          <w:tab/>
        </w:r>
        <w:r w:rsidR="003513D8">
          <w:rPr>
            <w:noProof/>
            <w:webHidden/>
          </w:rPr>
          <w:fldChar w:fldCharType="begin"/>
        </w:r>
        <w:r w:rsidR="003513D8">
          <w:rPr>
            <w:noProof/>
            <w:webHidden/>
          </w:rPr>
          <w:instrText xml:space="preserve"> PAGEREF _Toc67496759 \h </w:instrText>
        </w:r>
        <w:r w:rsidR="003513D8">
          <w:rPr>
            <w:noProof/>
            <w:webHidden/>
          </w:rPr>
        </w:r>
        <w:r w:rsidR="003513D8">
          <w:rPr>
            <w:noProof/>
            <w:webHidden/>
          </w:rPr>
          <w:fldChar w:fldCharType="separate"/>
        </w:r>
        <w:r>
          <w:rPr>
            <w:noProof/>
            <w:webHidden/>
          </w:rPr>
          <w:t>6</w:t>
        </w:r>
        <w:r w:rsidR="003513D8">
          <w:rPr>
            <w:noProof/>
            <w:webHidden/>
          </w:rPr>
          <w:fldChar w:fldCharType="end"/>
        </w:r>
      </w:hyperlink>
    </w:p>
    <w:p w14:paraId="75C15EC0" w14:textId="53C9685D" w:rsidR="003513D8" w:rsidRDefault="00C55B4E">
      <w:pPr>
        <w:pStyle w:val="TOC2"/>
        <w:tabs>
          <w:tab w:val="left" w:pos="660"/>
          <w:tab w:val="right" w:leader="dot" w:pos="9350"/>
        </w:tabs>
        <w:rPr>
          <w:rFonts w:eastAsiaTheme="minorEastAsia"/>
          <w:noProof/>
          <w:lang w:val="en-GB" w:eastAsia="ja-JP"/>
        </w:rPr>
      </w:pPr>
      <w:hyperlink w:anchor="_Toc67496760" w:history="1">
        <w:r w:rsidR="003513D8" w:rsidRPr="0070794D">
          <w:rPr>
            <w:rStyle w:val="Hyperlink"/>
            <w:noProof/>
          </w:rPr>
          <w:t>3.</w:t>
        </w:r>
        <w:r w:rsidR="003513D8">
          <w:rPr>
            <w:rFonts w:eastAsiaTheme="minorEastAsia"/>
            <w:noProof/>
            <w:lang w:val="en-GB" w:eastAsia="ja-JP"/>
          </w:rPr>
          <w:tab/>
        </w:r>
        <w:r w:rsidR="003513D8" w:rsidRPr="0070794D">
          <w:rPr>
            <w:rStyle w:val="Hyperlink"/>
            <w:noProof/>
            <w:lang w:val="en-AU"/>
          </w:rPr>
          <w:t>What Next?</w:t>
        </w:r>
        <w:r w:rsidR="003513D8">
          <w:rPr>
            <w:noProof/>
            <w:webHidden/>
          </w:rPr>
          <w:tab/>
        </w:r>
        <w:r w:rsidR="003513D8">
          <w:rPr>
            <w:noProof/>
            <w:webHidden/>
          </w:rPr>
          <w:fldChar w:fldCharType="begin"/>
        </w:r>
        <w:r w:rsidR="003513D8">
          <w:rPr>
            <w:noProof/>
            <w:webHidden/>
          </w:rPr>
          <w:instrText xml:space="preserve"> PAGEREF _Toc67496760 \h </w:instrText>
        </w:r>
        <w:r w:rsidR="003513D8">
          <w:rPr>
            <w:noProof/>
            <w:webHidden/>
          </w:rPr>
        </w:r>
        <w:r w:rsidR="003513D8">
          <w:rPr>
            <w:noProof/>
            <w:webHidden/>
          </w:rPr>
          <w:fldChar w:fldCharType="separate"/>
        </w:r>
        <w:r>
          <w:rPr>
            <w:noProof/>
            <w:webHidden/>
          </w:rPr>
          <w:t>6</w:t>
        </w:r>
        <w:r w:rsidR="003513D8">
          <w:rPr>
            <w:noProof/>
            <w:webHidden/>
          </w:rPr>
          <w:fldChar w:fldCharType="end"/>
        </w:r>
      </w:hyperlink>
    </w:p>
    <w:p w14:paraId="165CE37D" w14:textId="015B5065" w:rsidR="003513D8" w:rsidRDefault="00C55B4E">
      <w:pPr>
        <w:pStyle w:val="TOC2"/>
        <w:tabs>
          <w:tab w:val="left" w:pos="660"/>
          <w:tab w:val="right" w:leader="dot" w:pos="9350"/>
        </w:tabs>
        <w:rPr>
          <w:rFonts w:eastAsiaTheme="minorEastAsia"/>
          <w:noProof/>
          <w:lang w:val="en-GB" w:eastAsia="ja-JP"/>
        </w:rPr>
      </w:pPr>
      <w:hyperlink w:anchor="_Toc67496761" w:history="1">
        <w:r w:rsidR="003513D8" w:rsidRPr="0070794D">
          <w:rPr>
            <w:rStyle w:val="Hyperlink"/>
            <w:noProof/>
            <w:lang w:val="en-AU"/>
          </w:rPr>
          <w:t>4.</w:t>
        </w:r>
        <w:r w:rsidR="003513D8">
          <w:rPr>
            <w:rFonts w:eastAsiaTheme="minorEastAsia"/>
            <w:noProof/>
            <w:lang w:val="en-GB" w:eastAsia="ja-JP"/>
          </w:rPr>
          <w:tab/>
        </w:r>
        <w:r w:rsidR="003513D8" w:rsidRPr="0070794D">
          <w:rPr>
            <w:rStyle w:val="Hyperlink"/>
            <w:noProof/>
            <w:lang w:val="en-AU"/>
          </w:rPr>
          <w:t>Application</w:t>
        </w:r>
        <w:r w:rsidR="003513D8">
          <w:rPr>
            <w:noProof/>
            <w:webHidden/>
          </w:rPr>
          <w:tab/>
        </w:r>
        <w:r w:rsidR="003513D8">
          <w:rPr>
            <w:noProof/>
            <w:webHidden/>
          </w:rPr>
          <w:fldChar w:fldCharType="begin"/>
        </w:r>
        <w:r w:rsidR="003513D8">
          <w:rPr>
            <w:noProof/>
            <w:webHidden/>
          </w:rPr>
          <w:instrText xml:space="preserve"> PAGEREF _Toc67496761 \h </w:instrText>
        </w:r>
        <w:r w:rsidR="003513D8">
          <w:rPr>
            <w:noProof/>
            <w:webHidden/>
          </w:rPr>
        </w:r>
        <w:r w:rsidR="003513D8">
          <w:rPr>
            <w:noProof/>
            <w:webHidden/>
          </w:rPr>
          <w:fldChar w:fldCharType="separate"/>
        </w:r>
        <w:r>
          <w:rPr>
            <w:noProof/>
            <w:webHidden/>
          </w:rPr>
          <w:t>6</w:t>
        </w:r>
        <w:r w:rsidR="003513D8">
          <w:rPr>
            <w:noProof/>
            <w:webHidden/>
          </w:rPr>
          <w:fldChar w:fldCharType="end"/>
        </w:r>
      </w:hyperlink>
    </w:p>
    <w:p w14:paraId="048FF015" w14:textId="40C150C7" w:rsidR="003513D8" w:rsidRDefault="00C55B4E">
      <w:pPr>
        <w:pStyle w:val="TOC3"/>
        <w:tabs>
          <w:tab w:val="right" w:leader="dot" w:pos="9350"/>
        </w:tabs>
        <w:rPr>
          <w:rFonts w:eastAsiaTheme="minorEastAsia"/>
          <w:noProof/>
          <w:lang w:val="en-GB" w:eastAsia="ja-JP"/>
        </w:rPr>
      </w:pPr>
      <w:hyperlink w:anchor="_Toc67496762" w:history="1">
        <w:r w:rsidR="003513D8" w:rsidRPr="0070794D">
          <w:rPr>
            <w:rStyle w:val="Hyperlink"/>
            <w:noProof/>
            <w:lang w:val="en-AU"/>
          </w:rPr>
          <w:t>4.1 Eligibility</w:t>
        </w:r>
        <w:r w:rsidR="003513D8">
          <w:rPr>
            <w:noProof/>
            <w:webHidden/>
          </w:rPr>
          <w:tab/>
        </w:r>
        <w:r w:rsidR="003513D8">
          <w:rPr>
            <w:noProof/>
            <w:webHidden/>
          </w:rPr>
          <w:fldChar w:fldCharType="begin"/>
        </w:r>
        <w:r w:rsidR="003513D8">
          <w:rPr>
            <w:noProof/>
            <w:webHidden/>
          </w:rPr>
          <w:instrText xml:space="preserve"> PAGEREF _Toc67496762 \h </w:instrText>
        </w:r>
        <w:r w:rsidR="003513D8">
          <w:rPr>
            <w:noProof/>
            <w:webHidden/>
          </w:rPr>
        </w:r>
        <w:r w:rsidR="003513D8">
          <w:rPr>
            <w:noProof/>
            <w:webHidden/>
          </w:rPr>
          <w:fldChar w:fldCharType="separate"/>
        </w:r>
        <w:r>
          <w:rPr>
            <w:noProof/>
            <w:webHidden/>
          </w:rPr>
          <w:t>6</w:t>
        </w:r>
        <w:r w:rsidR="003513D8">
          <w:rPr>
            <w:noProof/>
            <w:webHidden/>
          </w:rPr>
          <w:fldChar w:fldCharType="end"/>
        </w:r>
      </w:hyperlink>
    </w:p>
    <w:p w14:paraId="20F9F58D" w14:textId="0E21CF71" w:rsidR="003513D8" w:rsidRDefault="00C55B4E">
      <w:pPr>
        <w:pStyle w:val="TOC3"/>
        <w:tabs>
          <w:tab w:val="right" w:leader="dot" w:pos="9350"/>
        </w:tabs>
        <w:rPr>
          <w:rFonts w:eastAsiaTheme="minorEastAsia"/>
          <w:noProof/>
          <w:lang w:val="en-GB" w:eastAsia="ja-JP"/>
        </w:rPr>
      </w:pPr>
      <w:hyperlink w:anchor="_Toc67496763" w:history="1">
        <w:r w:rsidR="003513D8" w:rsidRPr="0070794D">
          <w:rPr>
            <w:rStyle w:val="Hyperlink"/>
            <w:noProof/>
            <w:lang w:val="en-AU"/>
          </w:rPr>
          <w:t>4.2 Intellectual Property</w:t>
        </w:r>
        <w:r w:rsidR="003513D8">
          <w:rPr>
            <w:noProof/>
            <w:webHidden/>
          </w:rPr>
          <w:tab/>
        </w:r>
        <w:r w:rsidR="003513D8">
          <w:rPr>
            <w:noProof/>
            <w:webHidden/>
          </w:rPr>
          <w:fldChar w:fldCharType="begin"/>
        </w:r>
        <w:r w:rsidR="003513D8">
          <w:rPr>
            <w:noProof/>
            <w:webHidden/>
          </w:rPr>
          <w:instrText xml:space="preserve"> PAGEREF _Toc67496763 \h </w:instrText>
        </w:r>
        <w:r w:rsidR="003513D8">
          <w:rPr>
            <w:noProof/>
            <w:webHidden/>
          </w:rPr>
        </w:r>
        <w:r w:rsidR="003513D8">
          <w:rPr>
            <w:noProof/>
            <w:webHidden/>
          </w:rPr>
          <w:fldChar w:fldCharType="separate"/>
        </w:r>
        <w:r>
          <w:rPr>
            <w:noProof/>
            <w:webHidden/>
          </w:rPr>
          <w:t>7</w:t>
        </w:r>
        <w:r w:rsidR="003513D8">
          <w:rPr>
            <w:noProof/>
            <w:webHidden/>
          </w:rPr>
          <w:fldChar w:fldCharType="end"/>
        </w:r>
      </w:hyperlink>
    </w:p>
    <w:p w14:paraId="304DE43C" w14:textId="598BF682" w:rsidR="003513D8" w:rsidRDefault="00C55B4E">
      <w:pPr>
        <w:pStyle w:val="TOC3"/>
        <w:tabs>
          <w:tab w:val="right" w:leader="dot" w:pos="9350"/>
        </w:tabs>
        <w:rPr>
          <w:rFonts w:eastAsiaTheme="minorEastAsia"/>
          <w:noProof/>
          <w:lang w:val="en-GB" w:eastAsia="ja-JP"/>
        </w:rPr>
      </w:pPr>
      <w:hyperlink w:anchor="_Toc67496764" w:history="1">
        <w:r w:rsidR="003513D8" w:rsidRPr="0070794D">
          <w:rPr>
            <w:rStyle w:val="Hyperlink"/>
            <w:noProof/>
            <w:lang w:val="en-AU"/>
          </w:rPr>
          <w:t>4.3 Assessment of Applications</w:t>
        </w:r>
        <w:r w:rsidR="003513D8">
          <w:rPr>
            <w:noProof/>
            <w:webHidden/>
          </w:rPr>
          <w:tab/>
        </w:r>
        <w:r w:rsidR="003513D8">
          <w:rPr>
            <w:noProof/>
            <w:webHidden/>
          </w:rPr>
          <w:fldChar w:fldCharType="begin"/>
        </w:r>
        <w:r w:rsidR="003513D8">
          <w:rPr>
            <w:noProof/>
            <w:webHidden/>
          </w:rPr>
          <w:instrText xml:space="preserve"> PAGEREF _Toc67496764 \h </w:instrText>
        </w:r>
        <w:r w:rsidR="003513D8">
          <w:rPr>
            <w:noProof/>
            <w:webHidden/>
          </w:rPr>
        </w:r>
        <w:r w:rsidR="003513D8">
          <w:rPr>
            <w:noProof/>
            <w:webHidden/>
          </w:rPr>
          <w:fldChar w:fldCharType="separate"/>
        </w:r>
        <w:r>
          <w:rPr>
            <w:noProof/>
            <w:webHidden/>
          </w:rPr>
          <w:t>7</w:t>
        </w:r>
        <w:r w:rsidR="003513D8">
          <w:rPr>
            <w:noProof/>
            <w:webHidden/>
          </w:rPr>
          <w:fldChar w:fldCharType="end"/>
        </w:r>
      </w:hyperlink>
    </w:p>
    <w:p w14:paraId="3739AC9C" w14:textId="719D9172" w:rsidR="003513D8" w:rsidRDefault="00C55B4E">
      <w:pPr>
        <w:pStyle w:val="TOC4"/>
        <w:tabs>
          <w:tab w:val="right" w:leader="dot" w:pos="9350"/>
        </w:tabs>
        <w:rPr>
          <w:rFonts w:eastAsiaTheme="minorEastAsia"/>
          <w:noProof/>
          <w:lang w:val="en-GB" w:eastAsia="ja-JP"/>
        </w:rPr>
      </w:pPr>
      <w:hyperlink w:anchor="_Toc67496765" w:history="1">
        <w:r w:rsidR="003513D8" w:rsidRPr="0070794D">
          <w:rPr>
            <w:rStyle w:val="Hyperlink"/>
            <w:rFonts w:ascii="Calibri Light" w:eastAsia="Calibri Light" w:hAnsi="Calibri Light" w:cs="Calibri Light"/>
            <w:noProof/>
            <w:lang w:val="en-AU"/>
          </w:rPr>
          <w:t>Evaluation criteria</w:t>
        </w:r>
        <w:r w:rsidR="003513D8">
          <w:rPr>
            <w:noProof/>
            <w:webHidden/>
          </w:rPr>
          <w:tab/>
        </w:r>
        <w:r w:rsidR="003513D8">
          <w:rPr>
            <w:noProof/>
            <w:webHidden/>
          </w:rPr>
          <w:fldChar w:fldCharType="begin"/>
        </w:r>
        <w:r w:rsidR="003513D8">
          <w:rPr>
            <w:noProof/>
            <w:webHidden/>
          </w:rPr>
          <w:instrText xml:space="preserve"> PAGEREF _Toc67496765 \h </w:instrText>
        </w:r>
        <w:r w:rsidR="003513D8">
          <w:rPr>
            <w:noProof/>
            <w:webHidden/>
          </w:rPr>
        </w:r>
        <w:r w:rsidR="003513D8">
          <w:rPr>
            <w:noProof/>
            <w:webHidden/>
          </w:rPr>
          <w:fldChar w:fldCharType="separate"/>
        </w:r>
        <w:r>
          <w:rPr>
            <w:noProof/>
            <w:webHidden/>
          </w:rPr>
          <w:t>7</w:t>
        </w:r>
        <w:r w:rsidR="003513D8">
          <w:rPr>
            <w:noProof/>
            <w:webHidden/>
          </w:rPr>
          <w:fldChar w:fldCharType="end"/>
        </w:r>
      </w:hyperlink>
    </w:p>
    <w:p w14:paraId="3A9FBC35" w14:textId="233C016D" w:rsidR="003513D8" w:rsidRDefault="00C55B4E">
      <w:pPr>
        <w:pStyle w:val="TOC4"/>
        <w:tabs>
          <w:tab w:val="right" w:leader="dot" w:pos="9350"/>
        </w:tabs>
        <w:rPr>
          <w:rFonts w:eastAsiaTheme="minorEastAsia"/>
          <w:noProof/>
          <w:lang w:val="en-GB" w:eastAsia="ja-JP"/>
        </w:rPr>
      </w:pPr>
      <w:hyperlink w:anchor="_Toc67496766" w:history="1">
        <w:r w:rsidR="003513D8" w:rsidRPr="0070794D">
          <w:rPr>
            <w:rStyle w:val="Hyperlink"/>
            <w:rFonts w:ascii="Calibri Light" w:eastAsia="Calibri Light" w:hAnsi="Calibri Light" w:cs="Calibri Light"/>
            <w:noProof/>
            <w:lang w:val="en-AU"/>
          </w:rPr>
          <w:t>Stream 1</w:t>
        </w:r>
        <w:r w:rsidR="003513D8">
          <w:rPr>
            <w:noProof/>
            <w:webHidden/>
          </w:rPr>
          <w:tab/>
        </w:r>
        <w:r w:rsidR="003513D8">
          <w:rPr>
            <w:noProof/>
            <w:webHidden/>
          </w:rPr>
          <w:fldChar w:fldCharType="begin"/>
        </w:r>
        <w:r w:rsidR="003513D8">
          <w:rPr>
            <w:noProof/>
            <w:webHidden/>
          </w:rPr>
          <w:instrText xml:space="preserve"> PAGEREF _Toc67496766 \h </w:instrText>
        </w:r>
        <w:r w:rsidR="003513D8">
          <w:rPr>
            <w:noProof/>
            <w:webHidden/>
          </w:rPr>
        </w:r>
        <w:r w:rsidR="003513D8">
          <w:rPr>
            <w:noProof/>
            <w:webHidden/>
          </w:rPr>
          <w:fldChar w:fldCharType="separate"/>
        </w:r>
        <w:r>
          <w:rPr>
            <w:noProof/>
            <w:webHidden/>
          </w:rPr>
          <w:t>7</w:t>
        </w:r>
        <w:r w:rsidR="003513D8">
          <w:rPr>
            <w:noProof/>
            <w:webHidden/>
          </w:rPr>
          <w:fldChar w:fldCharType="end"/>
        </w:r>
      </w:hyperlink>
    </w:p>
    <w:p w14:paraId="1D04076F" w14:textId="7A0DD599" w:rsidR="003513D8" w:rsidRDefault="00C55B4E">
      <w:pPr>
        <w:pStyle w:val="TOC4"/>
        <w:tabs>
          <w:tab w:val="right" w:leader="dot" w:pos="9350"/>
        </w:tabs>
        <w:rPr>
          <w:rFonts w:eastAsiaTheme="minorEastAsia"/>
          <w:noProof/>
          <w:lang w:val="en-GB" w:eastAsia="ja-JP"/>
        </w:rPr>
      </w:pPr>
      <w:hyperlink w:anchor="_Toc67496767" w:history="1">
        <w:r w:rsidR="003513D8" w:rsidRPr="0070794D">
          <w:rPr>
            <w:rStyle w:val="Hyperlink"/>
            <w:rFonts w:ascii="Calibri Light" w:eastAsia="Calibri Light" w:hAnsi="Calibri Light" w:cs="Calibri Light"/>
            <w:noProof/>
            <w:lang w:val="en-AU"/>
          </w:rPr>
          <w:t>Stream 2</w:t>
        </w:r>
        <w:r w:rsidR="003513D8">
          <w:rPr>
            <w:noProof/>
            <w:webHidden/>
          </w:rPr>
          <w:tab/>
        </w:r>
        <w:r w:rsidR="003513D8">
          <w:rPr>
            <w:noProof/>
            <w:webHidden/>
          </w:rPr>
          <w:fldChar w:fldCharType="begin"/>
        </w:r>
        <w:r w:rsidR="003513D8">
          <w:rPr>
            <w:noProof/>
            <w:webHidden/>
          </w:rPr>
          <w:instrText xml:space="preserve"> PAGEREF _Toc67496767 \h </w:instrText>
        </w:r>
        <w:r w:rsidR="003513D8">
          <w:rPr>
            <w:noProof/>
            <w:webHidden/>
          </w:rPr>
        </w:r>
        <w:r w:rsidR="003513D8">
          <w:rPr>
            <w:noProof/>
            <w:webHidden/>
          </w:rPr>
          <w:fldChar w:fldCharType="separate"/>
        </w:r>
        <w:r>
          <w:rPr>
            <w:noProof/>
            <w:webHidden/>
          </w:rPr>
          <w:t>8</w:t>
        </w:r>
        <w:r w:rsidR="003513D8">
          <w:rPr>
            <w:noProof/>
            <w:webHidden/>
          </w:rPr>
          <w:fldChar w:fldCharType="end"/>
        </w:r>
      </w:hyperlink>
    </w:p>
    <w:p w14:paraId="3E9E006C" w14:textId="3FBD46A3" w:rsidR="003513D8" w:rsidRDefault="00C55B4E">
      <w:pPr>
        <w:pStyle w:val="TOC3"/>
        <w:tabs>
          <w:tab w:val="right" w:leader="dot" w:pos="9350"/>
        </w:tabs>
        <w:rPr>
          <w:rFonts w:eastAsiaTheme="minorEastAsia"/>
          <w:noProof/>
          <w:lang w:val="en-GB" w:eastAsia="ja-JP"/>
        </w:rPr>
      </w:pPr>
      <w:hyperlink w:anchor="_Toc67496768" w:history="1">
        <w:r w:rsidR="003513D8" w:rsidRPr="0070794D">
          <w:rPr>
            <w:rStyle w:val="Hyperlink"/>
            <w:noProof/>
            <w:lang w:val="en-AU"/>
          </w:rPr>
          <w:t>4.4 Application Forms</w:t>
        </w:r>
        <w:r w:rsidR="003513D8">
          <w:rPr>
            <w:noProof/>
            <w:webHidden/>
          </w:rPr>
          <w:tab/>
        </w:r>
        <w:r w:rsidR="003513D8">
          <w:rPr>
            <w:noProof/>
            <w:webHidden/>
          </w:rPr>
          <w:fldChar w:fldCharType="begin"/>
        </w:r>
        <w:r w:rsidR="003513D8">
          <w:rPr>
            <w:noProof/>
            <w:webHidden/>
          </w:rPr>
          <w:instrText xml:space="preserve"> PAGEREF _Toc67496768 \h </w:instrText>
        </w:r>
        <w:r w:rsidR="003513D8">
          <w:rPr>
            <w:noProof/>
            <w:webHidden/>
          </w:rPr>
        </w:r>
        <w:r w:rsidR="003513D8">
          <w:rPr>
            <w:noProof/>
            <w:webHidden/>
          </w:rPr>
          <w:fldChar w:fldCharType="separate"/>
        </w:r>
        <w:r>
          <w:rPr>
            <w:noProof/>
            <w:webHidden/>
          </w:rPr>
          <w:t>8</w:t>
        </w:r>
        <w:r w:rsidR="003513D8">
          <w:rPr>
            <w:noProof/>
            <w:webHidden/>
          </w:rPr>
          <w:fldChar w:fldCharType="end"/>
        </w:r>
      </w:hyperlink>
    </w:p>
    <w:p w14:paraId="4E82F392" w14:textId="7FB04B4F" w:rsidR="003513D8" w:rsidRDefault="00C55B4E">
      <w:pPr>
        <w:pStyle w:val="TOC3"/>
        <w:tabs>
          <w:tab w:val="right" w:leader="dot" w:pos="9350"/>
        </w:tabs>
        <w:rPr>
          <w:rFonts w:eastAsiaTheme="minorEastAsia"/>
          <w:noProof/>
          <w:lang w:val="en-GB" w:eastAsia="ja-JP"/>
        </w:rPr>
      </w:pPr>
      <w:hyperlink w:anchor="_Toc67496769" w:history="1">
        <w:r w:rsidR="003513D8" w:rsidRPr="0070794D">
          <w:rPr>
            <w:rStyle w:val="Hyperlink"/>
            <w:noProof/>
            <w:lang w:val="en-AU"/>
          </w:rPr>
          <w:t>4.5 Terms and Conditions of Entry</w:t>
        </w:r>
        <w:r w:rsidR="003513D8">
          <w:rPr>
            <w:noProof/>
            <w:webHidden/>
          </w:rPr>
          <w:tab/>
        </w:r>
        <w:r w:rsidR="003513D8">
          <w:rPr>
            <w:noProof/>
            <w:webHidden/>
          </w:rPr>
          <w:fldChar w:fldCharType="begin"/>
        </w:r>
        <w:r w:rsidR="003513D8">
          <w:rPr>
            <w:noProof/>
            <w:webHidden/>
          </w:rPr>
          <w:instrText xml:space="preserve"> PAGEREF _Toc67496769 \h </w:instrText>
        </w:r>
        <w:r w:rsidR="003513D8">
          <w:rPr>
            <w:noProof/>
            <w:webHidden/>
          </w:rPr>
        </w:r>
        <w:r w:rsidR="003513D8">
          <w:rPr>
            <w:noProof/>
            <w:webHidden/>
          </w:rPr>
          <w:fldChar w:fldCharType="separate"/>
        </w:r>
        <w:r>
          <w:rPr>
            <w:noProof/>
            <w:webHidden/>
          </w:rPr>
          <w:t>8</w:t>
        </w:r>
        <w:r w:rsidR="003513D8">
          <w:rPr>
            <w:noProof/>
            <w:webHidden/>
          </w:rPr>
          <w:fldChar w:fldCharType="end"/>
        </w:r>
      </w:hyperlink>
    </w:p>
    <w:p w14:paraId="10C6F4B2" w14:textId="01E8437A" w:rsidR="003513D8" w:rsidRDefault="00C55B4E">
      <w:pPr>
        <w:pStyle w:val="TOC2"/>
        <w:tabs>
          <w:tab w:val="left" w:pos="660"/>
          <w:tab w:val="right" w:leader="dot" w:pos="9350"/>
        </w:tabs>
        <w:rPr>
          <w:rFonts w:eastAsiaTheme="minorEastAsia"/>
          <w:noProof/>
          <w:lang w:val="en-GB" w:eastAsia="ja-JP"/>
        </w:rPr>
      </w:pPr>
      <w:hyperlink w:anchor="_Toc67496770" w:history="1">
        <w:r w:rsidR="003513D8" w:rsidRPr="0070794D">
          <w:rPr>
            <w:rStyle w:val="Hyperlink"/>
            <w:noProof/>
          </w:rPr>
          <w:t>5.</w:t>
        </w:r>
        <w:r w:rsidR="003513D8">
          <w:rPr>
            <w:rFonts w:eastAsiaTheme="minorEastAsia"/>
            <w:noProof/>
            <w:lang w:val="en-GB" w:eastAsia="ja-JP"/>
          </w:rPr>
          <w:tab/>
        </w:r>
        <w:r w:rsidR="003513D8" w:rsidRPr="0070794D">
          <w:rPr>
            <w:rStyle w:val="Hyperlink"/>
            <w:noProof/>
            <w:lang w:val="en-AU"/>
          </w:rPr>
          <w:t>HAPS Challenge Schedule</w:t>
        </w:r>
        <w:r w:rsidR="003513D8">
          <w:rPr>
            <w:noProof/>
            <w:webHidden/>
          </w:rPr>
          <w:tab/>
        </w:r>
        <w:r w:rsidR="003513D8">
          <w:rPr>
            <w:noProof/>
            <w:webHidden/>
          </w:rPr>
          <w:fldChar w:fldCharType="begin"/>
        </w:r>
        <w:r w:rsidR="003513D8">
          <w:rPr>
            <w:noProof/>
            <w:webHidden/>
          </w:rPr>
          <w:instrText xml:space="preserve"> PAGEREF _Toc67496770 \h </w:instrText>
        </w:r>
        <w:r w:rsidR="003513D8">
          <w:rPr>
            <w:noProof/>
            <w:webHidden/>
          </w:rPr>
        </w:r>
        <w:r w:rsidR="003513D8">
          <w:rPr>
            <w:noProof/>
            <w:webHidden/>
          </w:rPr>
          <w:fldChar w:fldCharType="separate"/>
        </w:r>
        <w:r>
          <w:rPr>
            <w:noProof/>
            <w:webHidden/>
          </w:rPr>
          <w:t>9</w:t>
        </w:r>
        <w:r w:rsidR="003513D8">
          <w:rPr>
            <w:noProof/>
            <w:webHidden/>
          </w:rPr>
          <w:fldChar w:fldCharType="end"/>
        </w:r>
      </w:hyperlink>
    </w:p>
    <w:p w14:paraId="3BA5FD2C" w14:textId="05BB7FB1" w:rsidR="003513D8" w:rsidRDefault="00C55B4E">
      <w:pPr>
        <w:pStyle w:val="TOC2"/>
        <w:tabs>
          <w:tab w:val="left" w:pos="660"/>
          <w:tab w:val="right" w:leader="dot" w:pos="9350"/>
        </w:tabs>
        <w:rPr>
          <w:rFonts w:eastAsiaTheme="minorEastAsia"/>
          <w:noProof/>
          <w:lang w:val="en-GB" w:eastAsia="ja-JP"/>
        </w:rPr>
      </w:pPr>
      <w:hyperlink w:anchor="_Toc67496771" w:history="1">
        <w:r w:rsidR="003513D8" w:rsidRPr="0070794D">
          <w:rPr>
            <w:rStyle w:val="Hyperlink"/>
            <w:noProof/>
            <w:lang w:val="en-AU"/>
          </w:rPr>
          <w:t>6.</w:t>
        </w:r>
        <w:r w:rsidR="003513D8">
          <w:rPr>
            <w:rFonts w:eastAsiaTheme="minorEastAsia"/>
            <w:noProof/>
            <w:lang w:val="en-GB" w:eastAsia="ja-JP"/>
          </w:rPr>
          <w:tab/>
        </w:r>
        <w:r w:rsidR="003513D8" w:rsidRPr="0070794D">
          <w:rPr>
            <w:rStyle w:val="Hyperlink"/>
            <w:noProof/>
            <w:lang w:val="en-AU"/>
          </w:rPr>
          <w:t>Supporting Material</w:t>
        </w:r>
        <w:r w:rsidR="003513D8">
          <w:rPr>
            <w:noProof/>
            <w:webHidden/>
          </w:rPr>
          <w:tab/>
        </w:r>
        <w:r w:rsidR="003513D8">
          <w:rPr>
            <w:noProof/>
            <w:webHidden/>
          </w:rPr>
          <w:fldChar w:fldCharType="begin"/>
        </w:r>
        <w:r w:rsidR="003513D8">
          <w:rPr>
            <w:noProof/>
            <w:webHidden/>
          </w:rPr>
          <w:instrText xml:space="preserve"> PAGEREF _Toc67496771 \h </w:instrText>
        </w:r>
        <w:r w:rsidR="003513D8">
          <w:rPr>
            <w:noProof/>
            <w:webHidden/>
          </w:rPr>
        </w:r>
        <w:r w:rsidR="003513D8">
          <w:rPr>
            <w:noProof/>
            <w:webHidden/>
          </w:rPr>
          <w:fldChar w:fldCharType="separate"/>
        </w:r>
        <w:r>
          <w:rPr>
            <w:noProof/>
            <w:webHidden/>
          </w:rPr>
          <w:t>9</w:t>
        </w:r>
        <w:r w:rsidR="003513D8">
          <w:rPr>
            <w:noProof/>
            <w:webHidden/>
          </w:rPr>
          <w:fldChar w:fldCharType="end"/>
        </w:r>
      </w:hyperlink>
    </w:p>
    <w:p w14:paraId="69EE56C6" w14:textId="7827D7FB" w:rsidR="003513D8" w:rsidRDefault="00C55B4E">
      <w:pPr>
        <w:pStyle w:val="TOC2"/>
        <w:tabs>
          <w:tab w:val="left" w:pos="660"/>
          <w:tab w:val="right" w:leader="dot" w:pos="9350"/>
        </w:tabs>
        <w:rPr>
          <w:rFonts w:eastAsiaTheme="minorEastAsia"/>
          <w:noProof/>
          <w:lang w:val="en-GB" w:eastAsia="ja-JP"/>
        </w:rPr>
      </w:pPr>
      <w:hyperlink w:anchor="_Toc67496772" w:history="1">
        <w:r w:rsidR="003513D8" w:rsidRPr="0070794D">
          <w:rPr>
            <w:rStyle w:val="Hyperlink"/>
            <w:noProof/>
          </w:rPr>
          <w:t>7.</w:t>
        </w:r>
        <w:r w:rsidR="003513D8">
          <w:rPr>
            <w:rFonts w:eastAsiaTheme="minorEastAsia"/>
            <w:noProof/>
            <w:lang w:val="en-GB" w:eastAsia="ja-JP"/>
          </w:rPr>
          <w:tab/>
        </w:r>
        <w:r w:rsidR="003513D8" w:rsidRPr="0070794D">
          <w:rPr>
            <w:rStyle w:val="Hyperlink"/>
            <w:noProof/>
            <w:lang w:val="en-AU"/>
          </w:rPr>
          <w:t>Help</w:t>
        </w:r>
        <w:r w:rsidR="003513D8">
          <w:rPr>
            <w:noProof/>
            <w:webHidden/>
          </w:rPr>
          <w:tab/>
        </w:r>
        <w:r w:rsidR="003513D8">
          <w:rPr>
            <w:noProof/>
            <w:webHidden/>
          </w:rPr>
          <w:fldChar w:fldCharType="begin"/>
        </w:r>
        <w:r w:rsidR="003513D8">
          <w:rPr>
            <w:noProof/>
            <w:webHidden/>
          </w:rPr>
          <w:instrText xml:space="preserve"> PAGEREF _Toc67496772 \h </w:instrText>
        </w:r>
        <w:r w:rsidR="003513D8">
          <w:rPr>
            <w:noProof/>
            <w:webHidden/>
          </w:rPr>
        </w:r>
        <w:r w:rsidR="003513D8">
          <w:rPr>
            <w:noProof/>
            <w:webHidden/>
          </w:rPr>
          <w:fldChar w:fldCharType="separate"/>
        </w:r>
        <w:r>
          <w:rPr>
            <w:noProof/>
            <w:webHidden/>
          </w:rPr>
          <w:t>10</w:t>
        </w:r>
        <w:r w:rsidR="003513D8">
          <w:rPr>
            <w:noProof/>
            <w:webHidden/>
          </w:rPr>
          <w:fldChar w:fldCharType="end"/>
        </w:r>
      </w:hyperlink>
    </w:p>
    <w:p w14:paraId="7B6F0CAF" w14:textId="7783E94E" w:rsidR="44122DB5" w:rsidRDefault="44122DB5" w:rsidP="44122DB5">
      <w:pPr>
        <w:pStyle w:val="TOC2"/>
        <w:tabs>
          <w:tab w:val="right" w:leader="dot" w:pos="9360"/>
        </w:tabs>
      </w:pPr>
      <w:r>
        <w:fldChar w:fldCharType="end"/>
      </w:r>
    </w:p>
    <w:p w14:paraId="3D2F554B" w14:textId="51AA454A" w:rsidR="4BED8CD4" w:rsidRDefault="4BED8CD4" w:rsidP="44122DB5">
      <w:pPr>
        <w:pStyle w:val="Heading2"/>
        <w:numPr>
          <w:ilvl w:val="0"/>
          <w:numId w:val="1"/>
        </w:numPr>
        <w:rPr>
          <w:lang w:val="en-AU"/>
        </w:rPr>
      </w:pPr>
      <w:bookmarkStart w:id="2" w:name="_Toc67496751"/>
      <w:r w:rsidRPr="44122DB5">
        <w:rPr>
          <w:lang w:val="en-AU"/>
        </w:rPr>
        <w:lastRenderedPageBreak/>
        <w:t>I</w:t>
      </w:r>
      <w:r w:rsidR="075C1B1B" w:rsidRPr="44122DB5">
        <w:rPr>
          <w:lang w:val="en-AU"/>
        </w:rPr>
        <w:t>ntroduction</w:t>
      </w:r>
      <w:bookmarkEnd w:id="2"/>
    </w:p>
    <w:p w14:paraId="1AA69220" w14:textId="523B408C"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This document sets out the Guidelines for the High-Altitude Pseudo Satellite (</w:t>
      </w:r>
      <w:r w:rsidRPr="44122DB5">
        <w:rPr>
          <w:rFonts w:ascii="Calibri" w:eastAsia="Calibri" w:hAnsi="Calibri" w:cs="Calibri"/>
          <w:b/>
          <w:bCs/>
          <w:color w:val="000000" w:themeColor="text1"/>
          <w:sz w:val="20"/>
          <w:szCs w:val="20"/>
          <w:lang w:val="en-AU"/>
        </w:rPr>
        <w:t>HAPS</w:t>
      </w:r>
      <w:r w:rsidRPr="44122DB5">
        <w:rPr>
          <w:rFonts w:ascii="Calibri" w:eastAsia="Calibri" w:hAnsi="Calibri" w:cs="Calibri"/>
          <w:color w:val="000000" w:themeColor="text1"/>
          <w:sz w:val="20"/>
          <w:szCs w:val="20"/>
          <w:lang w:val="en-AU"/>
        </w:rPr>
        <w:t>) Challenge (</w:t>
      </w:r>
      <w:r w:rsidRPr="44122DB5">
        <w:rPr>
          <w:rFonts w:ascii="Calibri" w:eastAsia="Calibri" w:hAnsi="Calibri" w:cs="Calibri"/>
          <w:b/>
          <w:bCs/>
          <w:color w:val="000000" w:themeColor="text1"/>
          <w:sz w:val="20"/>
          <w:szCs w:val="20"/>
          <w:lang w:val="en-AU"/>
        </w:rPr>
        <w:t>Guidelines</w:t>
      </w:r>
      <w:r w:rsidRPr="44122DB5">
        <w:rPr>
          <w:rFonts w:ascii="Calibri" w:eastAsia="Calibri" w:hAnsi="Calibri" w:cs="Calibri"/>
          <w:color w:val="000000" w:themeColor="text1"/>
          <w:sz w:val="20"/>
          <w:szCs w:val="20"/>
          <w:lang w:val="en-AU"/>
        </w:rPr>
        <w:t>). The HAPS Challenge is intended to support Australian sovereign industry development of a HAPS capability with accurate station-keeping capability and the long-endurance capacity needed to allow deployment over an area of operations for a period of days to weeks and beyond.</w:t>
      </w:r>
    </w:p>
    <w:p w14:paraId="1B04A4DC" w14:textId="35CA4922"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HAPS Challenge and call for submissions is governed by these Guidelines and the applicable HAPS Challenge terms and conditions of entry for each Phase. The terms and conditions for Phase 1 of the HAPS Challenge (</w:t>
      </w:r>
      <w:r w:rsidRPr="44122DB5">
        <w:rPr>
          <w:rFonts w:ascii="Calibri" w:eastAsia="Calibri" w:hAnsi="Calibri" w:cs="Calibri"/>
          <w:b/>
          <w:bCs/>
          <w:color w:val="000000" w:themeColor="text1"/>
          <w:sz w:val="20"/>
          <w:szCs w:val="20"/>
          <w:lang w:val="en-AU"/>
        </w:rPr>
        <w:t>Phase 1</w:t>
      </w:r>
      <w:r w:rsidRPr="44122DB5">
        <w:rPr>
          <w:rFonts w:ascii="Calibri" w:eastAsia="Calibri" w:hAnsi="Calibri" w:cs="Calibri"/>
          <w:color w:val="000000" w:themeColor="text1"/>
          <w:sz w:val="20"/>
          <w:szCs w:val="20"/>
          <w:lang w:val="en-AU"/>
        </w:rPr>
        <w:t xml:space="preserve"> </w:t>
      </w:r>
      <w:r w:rsidRPr="44122DB5">
        <w:rPr>
          <w:rFonts w:ascii="Calibri" w:eastAsia="Calibri" w:hAnsi="Calibri" w:cs="Calibri"/>
          <w:b/>
          <w:bCs/>
          <w:color w:val="000000" w:themeColor="text1"/>
          <w:sz w:val="20"/>
          <w:szCs w:val="20"/>
          <w:lang w:val="en-AU"/>
        </w:rPr>
        <w:t>T&amp;Cs of Entry</w:t>
      </w:r>
      <w:r w:rsidRPr="44122DB5">
        <w:rPr>
          <w:rFonts w:ascii="Calibri" w:eastAsia="Calibri" w:hAnsi="Calibri" w:cs="Calibri"/>
          <w:color w:val="000000" w:themeColor="text1"/>
          <w:sz w:val="20"/>
          <w:szCs w:val="20"/>
          <w:lang w:val="en-AU"/>
        </w:rPr>
        <w:t>) are set out on the HAPS Challenge website</w:t>
      </w:r>
      <w:r w:rsidR="4B41CA04" w:rsidRPr="44122DB5">
        <w:rPr>
          <w:rFonts w:ascii="Calibri" w:eastAsia="Calibri" w:hAnsi="Calibri" w:cs="Calibri"/>
          <w:color w:val="000000" w:themeColor="text1"/>
          <w:sz w:val="20"/>
          <w:szCs w:val="20"/>
          <w:lang w:val="en-AU"/>
        </w:rPr>
        <w:t xml:space="preserve"> </w:t>
      </w:r>
      <w:hyperlink r:id="rId11">
        <w:r w:rsidR="4B41CA04" w:rsidRPr="44122DB5">
          <w:rPr>
            <w:rStyle w:val="Hyperlink"/>
            <w:rFonts w:ascii="Calibri" w:eastAsia="Calibri" w:hAnsi="Calibri" w:cs="Calibri"/>
            <w:sz w:val="20"/>
            <w:szCs w:val="20"/>
            <w:lang w:val="en-AU"/>
          </w:rPr>
          <w:t>https://www.rmit.edu.au/defence-aerospace/haps-challenge</w:t>
        </w:r>
      </w:hyperlink>
      <w:r w:rsidR="4B41CA04" w:rsidRPr="44122DB5">
        <w:rPr>
          <w:rFonts w:ascii="Calibri" w:eastAsia="Calibri" w:hAnsi="Calibri" w:cs="Calibri"/>
          <w:color w:val="000000" w:themeColor="text1"/>
          <w:sz w:val="20"/>
          <w:szCs w:val="20"/>
          <w:lang w:val="en-AU"/>
        </w:rPr>
        <w:t xml:space="preserve">. </w:t>
      </w:r>
      <w:r w:rsidRPr="44122DB5">
        <w:rPr>
          <w:rFonts w:ascii="Calibri" w:eastAsia="Calibri" w:hAnsi="Calibri" w:cs="Calibri"/>
          <w:color w:val="000000" w:themeColor="text1"/>
          <w:sz w:val="20"/>
          <w:szCs w:val="20"/>
          <w:lang w:val="en-AU"/>
        </w:rPr>
        <w:t>The terms and conditions of entry for subsequent Phases will be available on the website prior to the opening date for submissions for those Phases.</w:t>
      </w:r>
    </w:p>
    <w:p w14:paraId="26F7700E" w14:textId="5C630B6C"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HAPS Challenge is jointly hosted by the Trusted Autonomous Systems Defence CRC (</w:t>
      </w:r>
      <w:r w:rsidRPr="44122DB5">
        <w:rPr>
          <w:rFonts w:ascii="Calibri" w:eastAsia="Calibri" w:hAnsi="Calibri" w:cs="Calibri"/>
          <w:b/>
          <w:bCs/>
          <w:color w:val="000000" w:themeColor="text1"/>
          <w:sz w:val="20"/>
          <w:szCs w:val="20"/>
          <w:lang w:val="en-AU"/>
        </w:rPr>
        <w:t>TAS DCRC</w:t>
      </w:r>
      <w:r w:rsidRPr="44122DB5">
        <w:rPr>
          <w:rFonts w:ascii="Calibri" w:eastAsia="Calibri" w:hAnsi="Calibri" w:cs="Calibri"/>
          <w:color w:val="000000" w:themeColor="text1"/>
          <w:sz w:val="20"/>
          <w:szCs w:val="20"/>
          <w:lang w:val="en-AU"/>
        </w:rPr>
        <w:t>), RMIT University (</w:t>
      </w:r>
      <w:r w:rsidRPr="44122DB5">
        <w:rPr>
          <w:rFonts w:ascii="Calibri" w:eastAsia="Calibri" w:hAnsi="Calibri" w:cs="Calibri"/>
          <w:b/>
          <w:bCs/>
          <w:color w:val="000000" w:themeColor="text1"/>
          <w:sz w:val="20"/>
          <w:szCs w:val="20"/>
          <w:lang w:val="en-AU"/>
        </w:rPr>
        <w:t>RMIT</w:t>
      </w:r>
      <w:r w:rsidRPr="44122DB5">
        <w:rPr>
          <w:rFonts w:ascii="Calibri" w:eastAsia="Calibri" w:hAnsi="Calibri" w:cs="Calibri"/>
          <w:color w:val="000000" w:themeColor="text1"/>
          <w:sz w:val="20"/>
          <w:szCs w:val="20"/>
          <w:lang w:val="en-AU"/>
        </w:rPr>
        <w:t xml:space="preserve">), </w:t>
      </w:r>
      <w:proofErr w:type="spellStart"/>
      <w:r w:rsidRPr="44122DB5">
        <w:rPr>
          <w:rFonts w:ascii="Calibri" w:eastAsia="Calibri" w:hAnsi="Calibri" w:cs="Calibri"/>
          <w:b/>
          <w:bCs/>
          <w:color w:val="000000" w:themeColor="text1"/>
          <w:sz w:val="20"/>
          <w:szCs w:val="20"/>
          <w:lang w:val="en-AU"/>
        </w:rPr>
        <w:t>SmartSat</w:t>
      </w:r>
      <w:proofErr w:type="spellEnd"/>
      <w:r w:rsidRPr="44122DB5">
        <w:rPr>
          <w:rFonts w:ascii="Calibri" w:eastAsia="Calibri" w:hAnsi="Calibri" w:cs="Calibri"/>
          <w:b/>
          <w:bCs/>
          <w:color w:val="000000" w:themeColor="text1"/>
          <w:sz w:val="20"/>
          <w:szCs w:val="20"/>
          <w:lang w:val="en-AU"/>
        </w:rPr>
        <w:t xml:space="preserve"> CRC</w:t>
      </w:r>
      <w:r w:rsidRPr="44122DB5">
        <w:rPr>
          <w:rFonts w:ascii="Calibri" w:eastAsia="Calibri" w:hAnsi="Calibri" w:cs="Calibri"/>
          <w:color w:val="000000" w:themeColor="text1"/>
          <w:sz w:val="20"/>
          <w:szCs w:val="20"/>
          <w:lang w:val="en-AU"/>
        </w:rPr>
        <w:t xml:space="preserve"> and the Australian Department of Defence (</w:t>
      </w:r>
      <w:r w:rsidRPr="44122DB5">
        <w:rPr>
          <w:rFonts w:ascii="Calibri" w:eastAsia="Calibri" w:hAnsi="Calibri" w:cs="Calibri"/>
          <w:b/>
          <w:bCs/>
          <w:color w:val="000000" w:themeColor="text1"/>
          <w:sz w:val="20"/>
          <w:szCs w:val="20"/>
          <w:lang w:val="en-AU"/>
        </w:rPr>
        <w:t>Defence</w:t>
      </w:r>
      <w:r w:rsidRPr="44122DB5">
        <w:rPr>
          <w:rFonts w:ascii="Calibri" w:eastAsia="Calibri" w:hAnsi="Calibri" w:cs="Calibri"/>
          <w:color w:val="000000" w:themeColor="text1"/>
          <w:sz w:val="20"/>
          <w:szCs w:val="20"/>
          <w:lang w:val="en-AU"/>
        </w:rPr>
        <w:t xml:space="preserve">).  </w:t>
      </w:r>
    </w:p>
    <w:p w14:paraId="6A63B816" w14:textId="16B7F489" w:rsidR="1709818A" w:rsidRDefault="1709818A" w:rsidP="44122DB5">
      <w:pPr>
        <w:pStyle w:val="Heading3"/>
        <w:ind w:left="720"/>
        <w:rPr>
          <w:rFonts w:ascii="Calibri Light" w:hAnsi="Calibri Light"/>
          <w:color w:val="1F3763"/>
          <w:lang w:val="en-AU"/>
        </w:rPr>
      </w:pPr>
      <w:bookmarkStart w:id="3" w:name="_Toc67496752"/>
      <w:r w:rsidRPr="44122DB5">
        <w:rPr>
          <w:lang w:val="en-AU"/>
        </w:rPr>
        <w:t xml:space="preserve">1.1 </w:t>
      </w:r>
      <w:r w:rsidR="075C1B1B" w:rsidRPr="44122DB5">
        <w:rPr>
          <w:lang w:val="en-AU"/>
        </w:rPr>
        <w:t>Background</w:t>
      </w:r>
      <w:bookmarkEnd w:id="3"/>
    </w:p>
    <w:p w14:paraId="7016D8FF" w14:textId="126CA05A"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High </w:t>
      </w:r>
      <w:hyperlink r:id="rId12">
        <w:r w:rsidRPr="44122DB5">
          <w:rPr>
            <w:rFonts w:ascii="Calibri" w:eastAsia="Calibri" w:hAnsi="Calibri" w:cs="Calibri"/>
            <w:color w:val="000000" w:themeColor="text1"/>
            <w:sz w:val="20"/>
            <w:szCs w:val="20"/>
            <w:lang w:val="en-AU"/>
          </w:rPr>
          <w:t>altitude platforms</w:t>
        </w:r>
      </w:hyperlink>
      <w:r w:rsidRPr="44122DB5">
        <w:rPr>
          <w:rFonts w:ascii="Calibri" w:eastAsia="Calibri" w:hAnsi="Calibri" w:cs="Calibri"/>
          <w:color w:val="000000" w:themeColor="text1"/>
          <w:sz w:val="20"/>
          <w:szCs w:val="20"/>
          <w:lang w:val="en-AU"/>
        </w:rPr>
        <w:t xml:space="preserve">, or pseudo-satellites (HAPS), are uninhabited vehicles that take advantage of weak stratospheric winds and solar energy to operate without interfering with current </w:t>
      </w:r>
      <w:hyperlink r:id="rId13">
        <w:r w:rsidRPr="44122DB5">
          <w:rPr>
            <w:rFonts w:ascii="Calibri" w:eastAsia="Calibri" w:hAnsi="Calibri" w:cs="Calibri"/>
            <w:color w:val="000000" w:themeColor="text1"/>
            <w:sz w:val="20"/>
            <w:szCs w:val="20"/>
            <w:lang w:val="en-AU"/>
          </w:rPr>
          <w:t>commercial aviation</w:t>
        </w:r>
      </w:hyperlink>
      <w:r w:rsidRPr="44122DB5">
        <w:rPr>
          <w:rFonts w:ascii="Calibri" w:eastAsia="Calibri" w:hAnsi="Calibri" w:cs="Calibri"/>
          <w:color w:val="000000" w:themeColor="text1"/>
          <w:sz w:val="20"/>
          <w:szCs w:val="20"/>
          <w:lang w:val="en-AU"/>
        </w:rPr>
        <w:t xml:space="preserve"> and with enough endurance to provide long-term services to terrestrial users, much as satellites do. Target applications for HAPS include communications, earth observation, positioning-navigation and science with potential for more applications in other disciplines. </w:t>
      </w:r>
    </w:p>
    <w:p w14:paraId="71BA664F" w14:textId="681B12AE"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HAPS (60,000ft+)</w:t>
      </w:r>
      <w:r w:rsidRPr="44122DB5">
        <w:rPr>
          <w:rFonts w:ascii="Calibri" w:eastAsia="Calibri" w:hAnsi="Calibri" w:cs="Calibri"/>
          <w:color w:val="000000" w:themeColor="text1"/>
          <w:sz w:val="20"/>
          <w:szCs w:val="20"/>
          <w:vertAlign w:val="superscript"/>
          <w:lang w:val="en-AU"/>
        </w:rPr>
        <w:t>1</w:t>
      </w:r>
      <w:r w:rsidRPr="44122DB5">
        <w:rPr>
          <w:rFonts w:ascii="Calibri" w:eastAsia="Calibri" w:hAnsi="Calibri" w:cs="Calibri"/>
          <w:color w:val="000000" w:themeColor="text1"/>
          <w:sz w:val="20"/>
          <w:szCs w:val="20"/>
          <w:lang w:val="en-AU"/>
        </w:rPr>
        <w:t xml:space="preserve"> represent a unique opportunity, if appropriately deployed and controlled, to provide persistent, comparatively low-cost </w:t>
      </w:r>
      <w:r w:rsidRPr="44122DB5">
        <w:rPr>
          <w:rFonts w:ascii="Calibri" w:eastAsia="Calibri" w:hAnsi="Calibri" w:cs="Calibri"/>
          <w:color w:val="202124"/>
          <w:sz w:val="20"/>
          <w:szCs w:val="20"/>
          <w:lang w:val="en-AU"/>
        </w:rPr>
        <w:t>intelligence, surveillance, and reconnaissance (</w:t>
      </w:r>
      <w:r w:rsidRPr="44122DB5">
        <w:rPr>
          <w:rFonts w:ascii="Calibri" w:eastAsia="Calibri" w:hAnsi="Calibri" w:cs="Calibri"/>
          <w:color w:val="000000" w:themeColor="text1"/>
          <w:sz w:val="20"/>
          <w:szCs w:val="20"/>
          <w:lang w:val="en-AU"/>
        </w:rPr>
        <w:t>ISR) and communications services across a wide operational area for Defence and National Security. The development of an Australian sovereign HAPS solution would provide Defence with a secure capability supply chain to service tactical, operational and strategic command, control, communications, intelligence, surveillance and reconnaissance (C3ISR) and boost Australian exports.</w:t>
      </w:r>
    </w:p>
    <w:p w14:paraId="0B8A6154" w14:textId="635C1C45"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Several challenges must be overcome if Defence is to effectively exploit high altitude pseudo satellites, including: </w:t>
      </w:r>
    </w:p>
    <w:p w14:paraId="25AFDCA2" w14:textId="60B628D5"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ability of the platform to be launched from and recovered to varied terrain, including potentially at sea;</w:t>
      </w:r>
      <w:r w:rsidRPr="44122DB5">
        <w:rPr>
          <w:rFonts w:ascii="Calibri" w:eastAsia="Calibri" w:hAnsi="Calibri" w:cs="Calibri"/>
          <w:color w:val="000000" w:themeColor="text1"/>
          <w:sz w:val="20"/>
          <w:szCs w:val="20"/>
          <w:vertAlign w:val="superscript"/>
          <w:lang w:val="en-AU"/>
        </w:rPr>
        <w:t>2</w:t>
      </w:r>
    </w:p>
    <w:p w14:paraId="362CCFC8" w14:textId="143E1846"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ability of the platform to keep station and manoeuvre accurately at altitude;</w:t>
      </w:r>
      <w:r w:rsidRPr="44122DB5">
        <w:rPr>
          <w:rFonts w:ascii="Calibri" w:eastAsia="Calibri" w:hAnsi="Calibri" w:cs="Calibri"/>
          <w:color w:val="000000" w:themeColor="text1"/>
          <w:sz w:val="20"/>
          <w:szCs w:val="20"/>
          <w:vertAlign w:val="superscript"/>
          <w:lang w:val="en-AU"/>
        </w:rPr>
        <w:t>3</w:t>
      </w:r>
      <w:r w:rsidRPr="44122DB5">
        <w:rPr>
          <w:rFonts w:ascii="Calibri" w:eastAsia="Calibri" w:hAnsi="Calibri" w:cs="Calibri"/>
          <w:color w:val="000000" w:themeColor="text1"/>
          <w:sz w:val="20"/>
          <w:szCs w:val="20"/>
          <w:lang w:val="en-AU"/>
        </w:rPr>
        <w:t xml:space="preserve"> </w:t>
      </w:r>
    </w:p>
    <w:p w14:paraId="3ED22FF1" w14:textId="22DE8884"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appropriate payload capacity and capability to support key mission requirements including sufficiently stable attitude determination and control for a range of payloads;</w:t>
      </w:r>
    </w:p>
    <w:p w14:paraId="78F3D397" w14:textId="65E41515"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ability of the platform to operate for long durations of days to weeks; </w:t>
      </w:r>
    </w:p>
    <w:p w14:paraId="3817737B" w14:textId="13EBB960"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ability of the platform to cooperate and coordinate activity as a collective to provide persistent coverage across a large area of operations (AO) and/or to deploy strategically;</w:t>
      </w:r>
    </w:p>
    <w:p w14:paraId="62874D60" w14:textId="0ACC50B3"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managing the costs of the platform systems and sub-systems;</w:t>
      </w:r>
    </w:p>
    <w:p w14:paraId="70013B73" w14:textId="26E368E7"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ability of the system as a whole to use distributed and intelligent edge sensing and processing to maximise utility and minimise data bandwidth and the need for ground control station(s);</w:t>
      </w:r>
    </w:p>
    <w:p w14:paraId="7AE60318" w14:textId="4E70A5FD"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durability and thermal management of the system and subsystems in the extreme environments at altitude;</w:t>
      </w:r>
    </w:p>
    <w:p w14:paraId="1EC9E277" w14:textId="31FB7268"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effective integration and recovery/disposal of the platform and its payloads during operation; and </w:t>
      </w:r>
    </w:p>
    <w:p w14:paraId="56152036" w14:textId="424C2775" w:rsidR="075C1B1B" w:rsidRDefault="075C1B1B" w:rsidP="44122DB5">
      <w:pPr>
        <w:pStyle w:val="ListParagraph"/>
        <w:numPr>
          <w:ilvl w:val="0"/>
          <w:numId w:val="16"/>
        </w:numPr>
        <w:spacing w:before="120" w:after="170" w:line="320" w:lineRule="exact"/>
        <w:ind w:left="714"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lastRenderedPageBreak/>
        <w:t>detailed models of dynamic atmospheric conditions, the systems and the payloads to enable simulation and experimentation.</w:t>
      </w:r>
    </w:p>
    <w:p w14:paraId="505950CC" w14:textId="4E740046"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Defence (through Jericho, Defence Artificial Intelligence (DAI) and TAS DCRC) is addressing a number of these challenges already:</w:t>
      </w:r>
    </w:p>
    <w:p w14:paraId="09D0239E" w14:textId="71A6FF16" w:rsidR="075C1B1B" w:rsidRDefault="075C1B1B" w:rsidP="44122DB5">
      <w:pPr>
        <w:pStyle w:val="ListParagraph"/>
        <w:numPr>
          <w:ilvl w:val="0"/>
          <w:numId w:val="15"/>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Project Firefly, under DAI and TAS DCRC, is developing a capability for HAPS balloons to work in autonomous, self-organising constellations to support wide area ISR and communications. This project is also testing specific payload technologies, applying distributed and edge sensing, and engineering in system durability for sustainable operations at high altitude.</w:t>
      </w:r>
    </w:p>
    <w:p w14:paraId="7A08D8ED" w14:textId="64D8AF55" w:rsidR="075C1B1B" w:rsidRDefault="075C1B1B" w:rsidP="44122DB5">
      <w:pPr>
        <w:pStyle w:val="ListParagraph"/>
        <w:numPr>
          <w:ilvl w:val="0"/>
          <w:numId w:val="15"/>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RAAF Jericho is investing in edge sensing technologies that can be carried by, amongst other things, stratospheric balloons and deployable payloads at altitude to support the ISR mission.</w:t>
      </w:r>
    </w:p>
    <w:p w14:paraId="15E51955" w14:textId="2D070D69"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However, no current effort is underway in Australia to develop sovereign HAPS platforms with the capabilities outlined above. The HAPS Challenge is intended to address this </w:t>
      </w:r>
      <w:proofErr w:type="gramStart"/>
      <w:r w:rsidRPr="44122DB5">
        <w:rPr>
          <w:rFonts w:ascii="Calibri" w:eastAsia="Calibri" w:hAnsi="Calibri" w:cs="Calibri"/>
          <w:color w:val="000000" w:themeColor="text1"/>
          <w:sz w:val="20"/>
          <w:szCs w:val="20"/>
          <w:lang w:val="en-AU"/>
        </w:rPr>
        <w:t>particular technology</w:t>
      </w:r>
      <w:proofErr w:type="gramEnd"/>
      <w:r w:rsidRPr="44122DB5">
        <w:rPr>
          <w:rFonts w:ascii="Calibri" w:eastAsia="Calibri" w:hAnsi="Calibri" w:cs="Calibri"/>
          <w:color w:val="000000" w:themeColor="text1"/>
          <w:sz w:val="20"/>
          <w:szCs w:val="20"/>
          <w:lang w:val="en-AU"/>
        </w:rPr>
        <w:t xml:space="preserve"> gap by providing impetus and support to Australian companies to develop the required technology and build a viable supply chain model.</w:t>
      </w:r>
    </w:p>
    <w:p w14:paraId="3B7AF7F5" w14:textId="037A3D7C" w:rsidR="05AA67EF" w:rsidRDefault="05AA67EF" w:rsidP="44122DB5">
      <w:pPr>
        <w:pStyle w:val="Heading3"/>
        <w:ind w:left="720"/>
        <w:rPr>
          <w:rFonts w:ascii="Calibri Light" w:hAnsi="Calibri Light"/>
          <w:color w:val="1F3763"/>
        </w:rPr>
      </w:pPr>
      <w:bookmarkStart w:id="4" w:name="_Toc67496753"/>
      <w:r w:rsidRPr="44122DB5">
        <w:rPr>
          <w:lang w:val="en-AU"/>
        </w:rPr>
        <w:t xml:space="preserve">1.2 </w:t>
      </w:r>
      <w:r w:rsidR="075C1B1B" w:rsidRPr="44122DB5">
        <w:rPr>
          <w:lang w:val="en-AU"/>
        </w:rPr>
        <w:t>HAPS Challenge Aim</w:t>
      </w:r>
      <w:bookmarkEnd w:id="4"/>
    </w:p>
    <w:p w14:paraId="7311BDF5" w14:textId="2DE5AC91"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aim of the HAPS Challenge is to energise local Australian development of key technologies needed to realise the vision outlined above. The HAPS Challenge is divided into two Streams, summarised below and detailed in the next sections.</w:t>
      </w:r>
    </w:p>
    <w:p w14:paraId="0B287605" w14:textId="70CBC96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b/>
          <w:bCs/>
          <w:color w:val="000000" w:themeColor="text1"/>
          <w:sz w:val="20"/>
          <w:szCs w:val="20"/>
          <w:lang w:val="en-AU"/>
        </w:rPr>
        <w:t>Stream 1</w:t>
      </w:r>
      <w:r w:rsidRPr="44122DB5">
        <w:rPr>
          <w:rFonts w:ascii="Calibri" w:eastAsia="Calibri" w:hAnsi="Calibri" w:cs="Calibri"/>
          <w:color w:val="000000" w:themeColor="text1"/>
          <w:sz w:val="20"/>
          <w:szCs w:val="20"/>
          <w:lang w:val="en-AU"/>
        </w:rPr>
        <w:t>: a prototype persistent, high-altitude, low-cost, station-keeping and responsive-manoeuvre pseudo-satellite system</w:t>
      </w:r>
      <w:r w:rsidRPr="44122DB5">
        <w:rPr>
          <w:rFonts w:ascii="Calibri" w:eastAsia="Calibri" w:hAnsi="Calibri" w:cs="Calibri"/>
          <w:color w:val="000000" w:themeColor="text1"/>
          <w:sz w:val="20"/>
          <w:szCs w:val="20"/>
          <w:vertAlign w:val="superscript"/>
          <w:lang w:val="en-AU"/>
        </w:rPr>
        <w:t>4</w:t>
      </w:r>
      <w:r w:rsidRPr="44122DB5">
        <w:rPr>
          <w:rFonts w:ascii="Calibri" w:eastAsia="Calibri" w:hAnsi="Calibri" w:cs="Calibri"/>
          <w:color w:val="000000" w:themeColor="text1"/>
          <w:sz w:val="20"/>
          <w:szCs w:val="20"/>
          <w:lang w:val="en-AU"/>
        </w:rPr>
        <w:t xml:space="preserve"> capable of being launched from varied terrain (including at sea) and recovered accurately to varying terrain (including at sea).</w:t>
      </w:r>
    </w:p>
    <w:p w14:paraId="7C010A31" w14:textId="00DC67C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b/>
          <w:bCs/>
          <w:color w:val="000000" w:themeColor="text1"/>
          <w:sz w:val="20"/>
          <w:szCs w:val="20"/>
          <w:lang w:val="en-AU"/>
        </w:rPr>
        <w:t>Stream 2</w:t>
      </w:r>
      <w:r w:rsidRPr="44122DB5">
        <w:rPr>
          <w:rFonts w:ascii="Calibri" w:eastAsia="Calibri" w:hAnsi="Calibri" w:cs="Calibri"/>
          <w:color w:val="000000" w:themeColor="text1"/>
          <w:sz w:val="20"/>
          <w:szCs w:val="20"/>
          <w:lang w:val="en-AU"/>
        </w:rPr>
        <w:t xml:space="preserve">: a prototype payload attitude determination and correction system or sub-system that can provide </w:t>
      </w:r>
      <w:proofErr w:type="gramStart"/>
      <w:r w:rsidRPr="44122DB5">
        <w:rPr>
          <w:rFonts w:ascii="Calibri" w:eastAsia="Calibri" w:hAnsi="Calibri" w:cs="Calibri"/>
          <w:color w:val="000000" w:themeColor="text1"/>
          <w:sz w:val="20"/>
          <w:szCs w:val="20"/>
          <w:lang w:val="en-AU"/>
        </w:rPr>
        <w:t>sufficient</w:t>
      </w:r>
      <w:proofErr w:type="gramEnd"/>
      <w:r w:rsidRPr="44122DB5">
        <w:rPr>
          <w:rFonts w:ascii="Calibri" w:eastAsia="Calibri" w:hAnsi="Calibri" w:cs="Calibri"/>
          <w:color w:val="000000" w:themeColor="text1"/>
          <w:sz w:val="20"/>
          <w:szCs w:val="20"/>
          <w:lang w:val="en-AU"/>
        </w:rPr>
        <w:t xml:space="preserve"> accuracy, responsiveness and stability to operate a range of communication and sensor payloads attached to the HAPS platform.</w:t>
      </w:r>
    </w:p>
    <w:p w14:paraId="0D0FC949" w14:textId="6C0E5C57" w:rsidR="000871BA" w:rsidRDefault="000871BA" w:rsidP="000871BA">
      <w:pPr>
        <w:jc w:val="center"/>
        <w:rPr>
          <w:noProof/>
        </w:rPr>
      </w:pPr>
      <w:r>
        <w:rPr>
          <w:rFonts w:ascii="Calibri" w:eastAsia="Calibri" w:hAnsi="Calibri" w:cs="Calibri"/>
          <w:noProof/>
          <w:color w:val="000000" w:themeColor="text1"/>
          <w:sz w:val="20"/>
          <w:szCs w:val="20"/>
        </w:rPr>
        <w:drawing>
          <wp:inline distT="0" distB="0" distL="0" distR="0" wp14:anchorId="635DE7F5" wp14:editId="24988A28">
            <wp:extent cx="4429125" cy="2266950"/>
            <wp:effectExtent l="0" t="0" r="9525" b="0"/>
            <wp:docPr id="1" name="Picture 1" descr="C:\Users\E37946\AppData\Local\Microsoft\Windows\INetCache\Content.MSO\D51074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7946\AppData\Local\Microsoft\Windows\INetCache\Content.MSO\D510748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9125" cy="2266950"/>
                    </a:xfrm>
                    <a:prstGeom prst="rect">
                      <a:avLst/>
                    </a:prstGeom>
                    <a:noFill/>
                    <a:ln>
                      <a:noFill/>
                    </a:ln>
                  </pic:spPr>
                </pic:pic>
              </a:graphicData>
            </a:graphic>
          </wp:inline>
        </w:drawing>
      </w:r>
    </w:p>
    <w:p w14:paraId="2D821244" w14:textId="19C97BD5" w:rsidR="075C1B1B" w:rsidRDefault="075C1B1B" w:rsidP="000871BA">
      <w:pPr>
        <w:spacing w:after="200" w:line="240" w:lineRule="auto"/>
        <w:jc w:val="center"/>
        <w:rPr>
          <w:rFonts w:ascii="Arial" w:eastAsia="Arial" w:hAnsi="Arial" w:cs="Arial"/>
          <w:i/>
          <w:iCs/>
          <w:color w:val="44546A" w:themeColor="text2"/>
          <w:sz w:val="18"/>
          <w:szCs w:val="18"/>
        </w:rPr>
      </w:pPr>
      <w:r w:rsidRPr="44122DB5">
        <w:rPr>
          <w:rFonts w:ascii="Arial" w:eastAsia="Arial" w:hAnsi="Arial" w:cs="Arial"/>
          <w:i/>
          <w:iCs/>
          <w:color w:val="44546A" w:themeColor="text2"/>
          <w:sz w:val="18"/>
          <w:szCs w:val="18"/>
          <w:lang w:val="en-AU"/>
        </w:rPr>
        <w:t xml:space="preserve">Figure </w:t>
      </w:r>
      <w:r w:rsidRPr="44122DB5">
        <w:rPr>
          <w:rFonts w:ascii="Arial" w:eastAsia="Arial" w:hAnsi="Arial" w:cs="Arial"/>
          <w:i/>
          <w:iCs/>
          <w:color w:val="000000" w:themeColor="text1"/>
          <w:sz w:val="18"/>
          <w:szCs w:val="18"/>
          <w:lang w:val="en-AU"/>
        </w:rPr>
        <w:t>1</w:t>
      </w:r>
      <w:r w:rsidRPr="44122DB5">
        <w:rPr>
          <w:rFonts w:ascii="Arial" w:eastAsia="Arial" w:hAnsi="Arial" w:cs="Arial"/>
          <w:i/>
          <w:iCs/>
          <w:color w:val="44546A" w:themeColor="text2"/>
          <w:sz w:val="18"/>
          <w:szCs w:val="18"/>
          <w:lang w:val="en-AU"/>
        </w:rPr>
        <w:t xml:space="preserve"> Functional diagram illustrating distinction between Stream 1 and Stream 2</w:t>
      </w:r>
    </w:p>
    <w:p w14:paraId="178C8319" w14:textId="49AAF619"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lastRenderedPageBreak/>
        <w:t>Figure 1 shows the elements of a generic HAPS system architecture, divided up between those relevant to Stream 1 and 2 respectively. Outside the scope of this Challenge are the other elements that would be present on the full envisioned HAPS system, namely the sensors, sensor processing and the AI reasoning system.</w:t>
      </w:r>
    </w:p>
    <w:p w14:paraId="295BFE5C" w14:textId="2F55CDA2" w:rsidR="075C1B1B" w:rsidRDefault="075C1B1B" w:rsidP="44122DB5">
      <w:pPr>
        <w:pStyle w:val="Heading2"/>
        <w:numPr>
          <w:ilvl w:val="0"/>
          <w:numId w:val="1"/>
        </w:numPr>
        <w:rPr>
          <w:lang w:val="en-AU"/>
        </w:rPr>
      </w:pPr>
      <w:bookmarkStart w:id="5" w:name="_Toc67496754"/>
      <w:r w:rsidRPr="44122DB5">
        <w:rPr>
          <w:lang w:val="en-AU"/>
        </w:rPr>
        <w:t>HAPS Challenge Scope and Budget</w:t>
      </w:r>
      <w:bookmarkEnd w:id="5"/>
    </w:p>
    <w:p w14:paraId="396175B7" w14:textId="79D07921"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two HAPS Challenge Streams are each made up of three Phases, as detailed below.</w:t>
      </w:r>
    </w:p>
    <w:p w14:paraId="3CEB6FA9" w14:textId="31359703"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Applications must be made individually to each Stream. Regardless of which of the two Streams an applicant enters, the HAPS Challenge will be conducted through three Phases. Progression through each Phase will be subject to continuing reduction in technical risk and progress towards the relevant Stream objectives and to the terms and conditions of entry for the applicable Phase.</w:t>
      </w:r>
    </w:p>
    <w:p w14:paraId="769BE208" w14:textId="7B057DB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b/>
          <w:bCs/>
          <w:color w:val="000000" w:themeColor="text1"/>
          <w:sz w:val="20"/>
          <w:szCs w:val="20"/>
          <w:lang w:val="en-AU"/>
        </w:rPr>
        <w:t>Stream 1: Automated or Autonomous HAPS Platform Station-keeping and Constellation Maintenance</w:t>
      </w:r>
    </w:p>
    <w:p w14:paraId="42734657" w14:textId="76CD8DA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The Stream 1 challenge is provided by TAS DCRC and is focussed on the development of a HAPS system capable of exhibiting position control and endurance relevant to supporting persistent presence in an area of operations.  </w:t>
      </w:r>
    </w:p>
    <w:p w14:paraId="418B1C43" w14:textId="5A998CF9"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b/>
          <w:bCs/>
          <w:color w:val="000000" w:themeColor="text1"/>
          <w:sz w:val="20"/>
          <w:szCs w:val="20"/>
          <w:lang w:val="en-AU"/>
        </w:rPr>
        <w:t>Stream 2: Automated or Autonomous Attitude Determination and Correction of payload support structure</w:t>
      </w:r>
    </w:p>
    <w:p w14:paraId="4975AB81" w14:textId="19DEBA59"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The Stream 2 challenge is provided by </w:t>
      </w:r>
      <w:proofErr w:type="spellStart"/>
      <w:r w:rsidRPr="44122DB5">
        <w:rPr>
          <w:rFonts w:ascii="Calibri" w:eastAsia="Calibri" w:hAnsi="Calibri" w:cs="Calibri"/>
          <w:color w:val="000000" w:themeColor="text1"/>
          <w:sz w:val="20"/>
          <w:szCs w:val="20"/>
          <w:lang w:val="en-AU"/>
        </w:rPr>
        <w:t>SmartSat</w:t>
      </w:r>
      <w:proofErr w:type="spellEnd"/>
      <w:r w:rsidRPr="44122DB5">
        <w:rPr>
          <w:rFonts w:ascii="Calibri" w:eastAsia="Calibri" w:hAnsi="Calibri" w:cs="Calibri"/>
          <w:color w:val="000000" w:themeColor="text1"/>
          <w:sz w:val="20"/>
          <w:szCs w:val="20"/>
          <w:lang w:val="en-AU"/>
        </w:rPr>
        <w:t xml:space="preserve"> CRC and is interested in technologies that can provide a stable interface structure for a range of payloads deployed to the stratosphere as a precursor or augmentation to space-based solutions.</w:t>
      </w:r>
    </w:p>
    <w:p w14:paraId="1A1B4448" w14:textId="51F030BC" w:rsidR="1D7017EE" w:rsidRDefault="1D7017EE" w:rsidP="44122DB5">
      <w:pPr>
        <w:pStyle w:val="Heading3"/>
        <w:ind w:left="720"/>
        <w:rPr>
          <w:rFonts w:ascii="Calibri Light" w:hAnsi="Calibri Light"/>
          <w:color w:val="1F3763"/>
        </w:rPr>
      </w:pPr>
      <w:bookmarkStart w:id="6" w:name="_Toc67496755"/>
      <w:r w:rsidRPr="44122DB5">
        <w:rPr>
          <w:lang w:val="en-AU"/>
        </w:rPr>
        <w:t xml:space="preserve">2.1 </w:t>
      </w:r>
      <w:r w:rsidR="075C1B1B" w:rsidRPr="44122DB5">
        <w:rPr>
          <w:lang w:val="en-AU"/>
        </w:rPr>
        <w:t>HAPS Challenge Budget</w:t>
      </w:r>
      <w:bookmarkEnd w:id="6"/>
    </w:p>
    <w:p w14:paraId="2A6395BA" w14:textId="4D2A2F9D"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Funding available from the HAPS Challenge to successful applicants is set out below for each Stream.</w:t>
      </w:r>
    </w:p>
    <w:p w14:paraId="0AD56E72" w14:textId="0E1E7A41"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Stream1 – A total of up to $200,000.00 across all Phases and irrespective of the number of successful applications, as follows:</w:t>
      </w:r>
    </w:p>
    <w:p w14:paraId="013D09F4" w14:textId="4D87AF29" w:rsidR="075C1B1B" w:rsidRDefault="075C1B1B" w:rsidP="44122DB5">
      <w:pPr>
        <w:pStyle w:val="ListParagraph"/>
        <w:numPr>
          <w:ilvl w:val="0"/>
          <w:numId w:val="14"/>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1 - $0</w:t>
      </w:r>
    </w:p>
    <w:p w14:paraId="57574CC8" w14:textId="282E9161" w:rsidR="075C1B1B" w:rsidRDefault="075C1B1B" w:rsidP="44122DB5">
      <w:pPr>
        <w:pStyle w:val="ListParagraph"/>
        <w:numPr>
          <w:ilvl w:val="0"/>
          <w:numId w:val="14"/>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2 – Up to $20,000.00</w:t>
      </w:r>
    </w:p>
    <w:p w14:paraId="746C6AEE" w14:textId="4AFBDB32" w:rsidR="075C1B1B" w:rsidRDefault="075C1B1B" w:rsidP="44122DB5">
      <w:pPr>
        <w:pStyle w:val="ListParagraph"/>
        <w:numPr>
          <w:ilvl w:val="0"/>
          <w:numId w:val="14"/>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3 – Up to $180,000.00</w:t>
      </w:r>
    </w:p>
    <w:p w14:paraId="31986A0F" w14:textId="028C4260"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payment schedule for Stream 1, Phase 3 will be:</w:t>
      </w:r>
    </w:p>
    <w:p w14:paraId="162C28DA" w14:textId="2B840484" w:rsidR="075C1B1B" w:rsidRDefault="075C1B1B" w:rsidP="44122DB5">
      <w:pPr>
        <w:pStyle w:val="ListParagraph"/>
        <w:numPr>
          <w:ilvl w:val="0"/>
          <w:numId w:val="13"/>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20% - Commencement</w:t>
      </w:r>
    </w:p>
    <w:p w14:paraId="2F7415F4" w14:textId="4A633FCB" w:rsidR="075C1B1B" w:rsidRDefault="075C1B1B" w:rsidP="44122DB5">
      <w:pPr>
        <w:pStyle w:val="ListParagraph"/>
        <w:numPr>
          <w:ilvl w:val="0"/>
          <w:numId w:val="13"/>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50% - Agreed Milestone</w:t>
      </w:r>
    </w:p>
    <w:p w14:paraId="6BF53303" w14:textId="75BE06F7" w:rsidR="075C1B1B" w:rsidRDefault="075C1B1B" w:rsidP="44122DB5">
      <w:pPr>
        <w:pStyle w:val="ListParagraph"/>
        <w:numPr>
          <w:ilvl w:val="0"/>
          <w:numId w:val="13"/>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30% - Final Demonstration </w:t>
      </w:r>
    </w:p>
    <w:p w14:paraId="195E3576" w14:textId="1247F3AB"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 2 – The total funding across all Phases and irrespective of the number of successful applications, is as follows:</w:t>
      </w:r>
    </w:p>
    <w:p w14:paraId="400EB893" w14:textId="57B7506F"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1 - $0</w:t>
      </w:r>
    </w:p>
    <w:p w14:paraId="69B4AAA9" w14:textId="2604C8D7"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2 – Up to $20,000 total</w:t>
      </w:r>
    </w:p>
    <w:p w14:paraId="3D365D25" w14:textId="1A8C971B"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Phase 3 – Up to $100,000 per collaborative research project</w:t>
      </w:r>
    </w:p>
    <w:p w14:paraId="575D3EC8" w14:textId="484D9D84"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Payment Schedule for Stream 2, Phase 3 will be:</w:t>
      </w:r>
    </w:p>
    <w:p w14:paraId="148B3E3F" w14:textId="12EDFB5A"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20% - Commencement</w:t>
      </w:r>
    </w:p>
    <w:p w14:paraId="340EFD19" w14:textId="77A066D9"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lastRenderedPageBreak/>
        <w:t>50% - Agreed Milestones</w:t>
      </w:r>
    </w:p>
    <w:p w14:paraId="1EB15FE5" w14:textId="19BE9C00" w:rsidR="075C1B1B" w:rsidRDefault="075C1B1B" w:rsidP="44122DB5">
      <w:pPr>
        <w:pStyle w:val="ListParagraph"/>
        <w:numPr>
          <w:ilvl w:val="0"/>
          <w:numId w:val="12"/>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30% - Final Demonstration</w:t>
      </w:r>
    </w:p>
    <w:p w14:paraId="65438FAA" w14:textId="1572ADC5" w:rsidR="075C1B1B" w:rsidRDefault="075C1B1B" w:rsidP="44122DB5">
      <w:pPr>
        <w:pStyle w:val="ListParagraph"/>
        <w:numPr>
          <w:ilvl w:val="0"/>
          <w:numId w:val="12"/>
        </w:numPr>
        <w:spacing w:after="170" w:line="320" w:lineRule="exact"/>
        <w:rPr>
          <w:rFonts w:eastAsiaTheme="minorEastAsia"/>
          <w:color w:val="000000" w:themeColor="text1"/>
          <w:sz w:val="20"/>
          <w:szCs w:val="20"/>
        </w:rPr>
      </w:pPr>
      <w:proofErr w:type="spellStart"/>
      <w:r w:rsidRPr="44122DB5">
        <w:rPr>
          <w:rFonts w:ascii="Calibri" w:eastAsia="Calibri" w:hAnsi="Calibri" w:cs="Calibri"/>
          <w:color w:val="000000" w:themeColor="text1"/>
          <w:sz w:val="20"/>
          <w:szCs w:val="20"/>
          <w:lang w:val="en-AU"/>
        </w:rPr>
        <w:t>SmartSat</w:t>
      </w:r>
      <w:proofErr w:type="spellEnd"/>
      <w:r w:rsidRPr="44122DB5">
        <w:rPr>
          <w:rFonts w:ascii="Calibri" w:eastAsia="Calibri" w:hAnsi="Calibri" w:cs="Calibri"/>
          <w:color w:val="000000" w:themeColor="text1"/>
          <w:sz w:val="20"/>
          <w:szCs w:val="20"/>
          <w:lang w:val="en-AU"/>
        </w:rPr>
        <w:t xml:space="preserve"> CRC is open to single proposals spanning Phase 2/ Phase 3with a “go/no-go” decision at the end of Phase2. This needs to be within the Phase 3 funding limit</w:t>
      </w:r>
    </w:p>
    <w:p w14:paraId="7A75A245" w14:textId="5B287406"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funding available for each successful applicant will be determined at the HAPS Challenge organisers’ discretion based on the number of successful applicants and up to the maximum total available for each Phase.</w:t>
      </w:r>
    </w:p>
    <w:p w14:paraId="07CA9F77" w14:textId="1C69B584" w:rsidR="6430953A" w:rsidRDefault="6430953A" w:rsidP="44122DB5">
      <w:pPr>
        <w:pStyle w:val="Heading3"/>
        <w:ind w:left="720"/>
        <w:rPr>
          <w:lang w:val="en-AU"/>
        </w:rPr>
      </w:pPr>
      <w:bookmarkStart w:id="7" w:name="_Toc67496756"/>
      <w:r w:rsidRPr="44122DB5">
        <w:rPr>
          <w:lang w:val="en-AU"/>
        </w:rPr>
        <w:t xml:space="preserve">2.2 </w:t>
      </w:r>
      <w:r w:rsidR="075C1B1B" w:rsidRPr="44122DB5">
        <w:rPr>
          <w:lang w:val="en-AU"/>
        </w:rPr>
        <w:t>HAPS Challenge Execution</w:t>
      </w:r>
      <w:bookmarkEnd w:id="7"/>
    </w:p>
    <w:p w14:paraId="6C8252BB" w14:textId="5D5B48D4" w:rsidR="075C1B1B" w:rsidRDefault="075C1B1B" w:rsidP="44122DB5">
      <w:pPr>
        <w:pStyle w:val="Heading4"/>
        <w:spacing w:line="320" w:lineRule="exact"/>
        <w:rPr>
          <w:rFonts w:ascii="Calibri Light" w:eastAsia="Calibri Light" w:hAnsi="Calibri Light" w:cs="Calibri Light"/>
          <w:sz w:val="20"/>
          <w:szCs w:val="20"/>
        </w:rPr>
      </w:pPr>
      <w:bookmarkStart w:id="8" w:name="_Toc67496757"/>
      <w:r w:rsidRPr="44122DB5">
        <w:rPr>
          <w:rFonts w:ascii="Calibri Light" w:eastAsia="Calibri Light" w:hAnsi="Calibri Light" w:cs="Calibri Light"/>
          <w:sz w:val="20"/>
          <w:szCs w:val="20"/>
          <w:lang w:val="en-AU"/>
        </w:rPr>
        <w:t>Phase 1: Concept Phase</w:t>
      </w:r>
      <w:bookmarkEnd w:id="8"/>
    </w:p>
    <w:p w14:paraId="1608AD0C" w14:textId="07A00299" w:rsidR="075C1B1B" w:rsidRDefault="075C1B1B" w:rsidP="44122DB5">
      <w:pPr>
        <w:spacing w:after="120" w:line="24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 1 and Stream 2: Duration two months)</w:t>
      </w:r>
    </w:p>
    <w:p w14:paraId="1AB436FF" w14:textId="54B0B17A"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Phase 1 is an open call for the submission of an initial concept. The submission involves a short proposal using the HAPS Challenge application forms to address the following:</w:t>
      </w:r>
    </w:p>
    <w:p w14:paraId="23E771CB" w14:textId="25C1068D" w:rsidR="075C1B1B" w:rsidRDefault="075C1B1B" w:rsidP="44122DB5">
      <w:pPr>
        <w:pStyle w:val="ListParagraph"/>
        <w:numPr>
          <w:ilvl w:val="0"/>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system concept or concepts, describing the basics of the proposed solution, its technical feasibility and its novelty;</w:t>
      </w:r>
    </w:p>
    <w:p w14:paraId="73BFC1A4" w14:textId="5D524F4E" w:rsidR="075C1B1B" w:rsidRDefault="075C1B1B" w:rsidP="44122DB5">
      <w:pPr>
        <w:pStyle w:val="ListParagraph"/>
        <w:numPr>
          <w:ilvl w:val="0"/>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A partner statement, outlining who is involved in the proposal, the approach to collaboration, their track record and what competencies they offer; </w:t>
      </w:r>
    </w:p>
    <w:p w14:paraId="1BD17DE1" w14:textId="6EB5BA15" w:rsidR="075C1B1B" w:rsidRDefault="075C1B1B" w:rsidP="44122DB5">
      <w:pPr>
        <w:pStyle w:val="ListParagraph"/>
        <w:numPr>
          <w:ilvl w:val="0"/>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Phase 2 plan covering:</w:t>
      </w:r>
    </w:p>
    <w:p w14:paraId="50027488" w14:textId="57063F51" w:rsidR="075C1B1B" w:rsidRDefault="075C1B1B" w:rsidP="44122DB5">
      <w:pPr>
        <w:pStyle w:val="ListParagraph"/>
        <w:numPr>
          <w:ilvl w:val="1"/>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Budget;</w:t>
      </w:r>
    </w:p>
    <w:p w14:paraId="1B17B284" w14:textId="18B4EF8F" w:rsidR="075C1B1B" w:rsidRDefault="075C1B1B" w:rsidP="44122DB5">
      <w:pPr>
        <w:pStyle w:val="ListParagraph"/>
        <w:numPr>
          <w:ilvl w:val="1"/>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Operational test and evaluation program consistent with regulatory compliance for Phase 2;</w:t>
      </w:r>
    </w:p>
    <w:p w14:paraId="07B22A56" w14:textId="3C80B64A" w:rsidR="075C1B1B" w:rsidRDefault="075C1B1B" w:rsidP="44122DB5">
      <w:pPr>
        <w:pStyle w:val="ListParagraph"/>
        <w:numPr>
          <w:ilvl w:val="1"/>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Technical performance indicators</w:t>
      </w:r>
      <w:r w:rsidRPr="44122DB5">
        <w:rPr>
          <w:rFonts w:ascii="Arial" w:eastAsia="Arial" w:hAnsi="Arial" w:cs="Arial"/>
          <w:color w:val="000000" w:themeColor="text1"/>
          <w:sz w:val="16"/>
          <w:szCs w:val="16"/>
          <w:lang w:val="en-AU"/>
        </w:rPr>
        <w:t>/</w:t>
      </w:r>
      <w:r w:rsidRPr="44122DB5">
        <w:rPr>
          <w:rFonts w:ascii="Calibri" w:eastAsia="Calibri" w:hAnsi="Calibri" w:cs="Calibri"/>
          <w:color w:val="000000" w:themeColor="text1"/>
          <w:sz w:val="20"/>
          <w:szCs w:val="20"/>
          <w:lang w:val="en-AU"/>
        </w:rPr>
        <w:t>measures;</w:t>
      </w:r>
    </w:p>
    <w:p w14:paraId="29634484" w14:textId="28808D90" w:rsidR="075C1B1B" w:rsidRDefault="075C1B1B" w:rsidP="44122DB5">
      <w:pPr>
        <w:pStyle w:val="ListParagraph"/>
        <w:numPr>
          <w:ilvl w:val="1"/>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Key deliverables &amp; milestones in Phase 2; and</w:t>
      </w:r>
    </w:p>
    <w:p w14:paraId="2B8ED810" w14:textId="7AF54766" w:rsidR="075C1B1B" w:rsidRDefault="075C1B1B" w:rsidP="44122DB5">
      <w:pPr>
        <w:pStyle w:val="ListParagraph"/>
        <w:numPr>
          <w:ilvl w:val="1"/>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Expected outcomes.</w:t>
      </w:r>
    </w:p>
    <w:p w14:paraId="23221C59" w14:textId="42A1F908" w:rsidR="075C1B1B" w:rsidRDefault="075C1B1B" w:rsidP="44122DB5">
      <w:pPr>
        <w:pStyle w:val="ListParagraph"/>
        <w:numPr>
          <w:ilvl w:val="0"/>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High-level technology transition plan that identifies key business opportunities and risks for the capability; and</w:t>
      </w:r>
    </w:p>
    <w:p w14:paraId="4CD3E1F5" w14:textId="4E82580C" w:rsidR="075C1B1B" w:rsidRDefault="075C1B1B" w:rsidP="44122DB5">
      <w:pPr>
        <w:pStyle w:val="ListParagraph"/>
        <w:numPr>
          <w:ilvl w:val="0"/>
          <w:numId w:val="11"/>
        </w:numPr>
        <w:spacing w:before="120" w:after="170" w:line="24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statement of requirements to progress beyond Phase 2 to a full prototype in Phase 3.</w:t>
      </w:r>
    </w:p>
    <w:p w14:paraId="63472ED0" w14:textId="75FDE592" w:rsidR="075C1B1B" w:rsidRDefault="075C1B1B" w:rsidP="44122DB5">
      <w:pPr>
        <w:pStyle w:val="Heading4"/>
        <w:spacing w:line="320" w:lineRule="exact"/>
        <w:rPr>
          <w:rFonts w:ascii="Calibri Light" w:eastAsia="Calibri Light" w:hAnsi="Calibri Light" w:cs="Calibri Light"/>
          <w:sz w:val="20"/>
          <w:szCs w:val="20"/>
        </w:rPr>
      </w:pPr>
      <w:bookmarkStart w:id="9" w:name="_Toc67496758"/>
      <w:r w:rsidRPr="44122DB5">
        <w:rPr>
          <w:rFonts w:ascii="Calibri Light" w:eastAsia="Calibri Light" w:hAnsi="Calibri Light" w:cs="Calibri Light"/>
          <w:sz w:val="20"/>
          <w:szCs w:val="20"/>
          <w:lang w:val="en-AU"/>
        </w:rPr>
        <w:t>Phase 2: Engineering Development and Documentation</w:t>
      </w:r>
      <w:bookmarkEnd w:id="9"/>
    </w:p>
    <w:p w14:paraId="0AF840FC" w14:textId="43737756" w:rsidR="075C1B1B" w:rsidRDefault="075C1B1B" w:rsidP="44122DB5">
      <w:pPr>
        <w:spacing w:after="120" w:line="24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 1 and Stream 2: Duration four months; Funding as outlined above)</w:t>
      </w:r>
    </w:p>
    <w:p w14:paraId="312F715C" w14:textId="7CD08074" w:rsidR="075C1B1B" w:rsidRDefault="075C1B1B" w:rsidP="44122DB5">
      <w:pPr>
        <w:spacing w:before="120" w:after="170" w:line="320" w:lineRule="atLeas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Phase 2 involves a submission in the required format of a detailed concept for the system, including:</w:t>
      </w:r>
    </w:p>
    <w:p w14:paraId="6607DAB5" w14:textId="38BD012E"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detailed design study that provides system configuration, appropriate design diagrams (functional and system) and materials analysis for balloon and gondola relevant to:</w:t>
      </w:r>
    </w:p>
    <w:p w14:paraId="3F564943" w14:textId="0D31975A"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Platform endurance;</w:t>
      </w:r>
    </w:p>
    <w:p w14:paraId="5A15A960" w14:textId="17A8CC38"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Platform mobility, guidance, navigation and control;</w:t>
      </w:r>
    </w:p>
    <w:p w14:paraId="71E0B2E5" w14:textId="18308F08"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Power and thermal management;</w:t>
      </w:r>
    </w:p>
    <w:p w14:paraId="5A9EF919" w14:textId="2C8DBBEF"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Payload integration and management architecture; and</w:t>
      </w:r>
    </w:p>
    <w:p w14:paraId="66A8AE6E" w14:textId="71575151"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Communications;</w:t>
      </w:r>
    </w:p>
    <w:p w14:paraId="5713CE91" w14:textId="743B8F53"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Manufacturing study, covering supply chain and manufacturing strategy;</w:t>
      </w:r>
    </w:p>
    <w:p w14:paraId="0C2F5927" w14:textId="281CB249"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Preliminary performance analysis appropriate to operation under the defined operating conditions outlined below;</w:t>
      </w:r>
    </w:p>
    <w:p w14:paraId="786C6463" w14:textId="57C30BED"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Support requirements, including range access requirements, regulatory advice/CASA advice, needed to support Phase 3;</w:t>
      </w:r>
    </w:p>
    <w:p w14:paraId="027EAE3C" w14:textId="521B188B"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Evidence of regulatory consideration; and</w:t>
      </w:r>
    </w:p>
    <w:p w14:paraId="001C0BFF" w14:textId="0A2F7BD7"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Phase 3 plan covering:</w:t>
      </w:r>
    </w:p>
    <w:p w14:paraId="04A280A2" w14:textId="58334A26" w:rsidR="075C1B1B" w:rsidRDefault="075C1B1B" w:rsidP="44122DB5">
      <w:pPr>
        <w:pStyle w:val="ListParagraph"/>
        <w:numPr>
          <w:ilvl w:val="1"/>
          <w:numId w:val="11"/>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Budget for Phase 3;</w:t>
      </w:r>
    </w:p>
    <w:p w14:paraId="6A6C93A7" w14:textId="2738252F" w:rsidR="075C1B1B" w:rsidRDefault="075C1B1B" w:rsidP="44122DB5">
      <w:pPr>
        <w:pStyle w:val="ListParagraph"/>
        <w:numPr>
          <w:ilvl w:val="1"/>
          <w:numId w:val="11"/>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lastRenderedPageBreak/>
        <w:t>Test and evaluation program consistent with regulatory compliance for Phase 3;</w:t>
      </w:r>
    </w:p>
    <w:p w14:paraId="5E6556B9" w14:textId="5A4A0C23" w:rsidR="075C1B1B" w:rsidRDefault="075C1B1B" w:rsidP="44122DB5">
      <w:pPr>
        <w:pStyle w:val="ListParagraph"/>
        <w:numPr>
          <w:ilvl w:val="1"/>
          <w:numId w:val="11"/>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Key deliverables &amp; milestones in Phase 3; and</w:t>
      </w:r>
    </w:p>
    <w:p w14:paraId="1C62D780" w14:textId="3E1F8762" w:rsidR="075C1B1B" w:rsidRDefault="075C1B1B" w:rsidP="44122DB5">
      <w:pPr>
        <w:pStyle w:val="ListParagraph"/>
        <w:numPr>
          <w:ilvl w:val="1"/>
          <w:numId w:val="11"/>
        </w:numPr>
        <w:spacing w:before="120"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Expected outcomes.</w:t>
      </w:r>
    </w:p>
    <w:p w14:paraId="210113FC" w14:textId="10C9076B" w:rsidR="075C1B1B" w:rsidRDefault="075C1B1B" w:rsidP="44122DB5">
      <w:pPr>
        <w:pStyle w:val="Heading4"/>
        <w:spacing w:line="320" w:lineRule="exact"/>
        <w:rPr>
          <w:rFonts w:ascii="Calibri Light" w:eastAsia="Calibri Light" w:hAnsi="Calibri Light" w:cs="Calibri Light"/>
          <w:sz w:val="20"/>
          <w:szCs w:val="20"/>
        </w:rPr>
      </w:pPr>
      <w:bookmarkStart w:id="10" w:name="_Toc67496759"/>
      <w:r w:rsidRPr="44122DB5">
        <w:rPr>
          <w:rFonts w:ascii="Calibri Light" w:eastAsia="Calibri Light" w:hAnsi="Calibri Light" w:cs="Calibri Light"/>
          <w:sz w:val="20"/>
          <w:szCs w:val="20"/>
          <w:lang w:val="en-AU"/>
        </w:rPr>
        <w:t>Phase 3: Prototype Development and Demonstration</w:t>
      </w:r>
      <w:bookmarkEnd w:id="10"/>
      <w:r w:rsidRPr="44122DB5">
        <w:rPr>
          <w:rFonts w:ascii="Calibri Light" w:eastAsia="Calibri Light" w:hAnsi="Calibri Light" w:cs="Calibri Light"/>
          <w:sz w:val="20"/>
          <w:szCs w:val="20"/>
          <w:lang w:val="en-AU"/>
        </w:rPr>
        <w:t xml:space="preserve"> </w:t>
      </w:r>
    </w:p>
    <w:p w14:paraId="470006C4" w14:textId="3F4FEBBA" w:rsidR="075C1B1B" w:rsidRDefault="075C1B1B" w:rsidP="44122DB5">
      <w:pPr>
        <w:spacing w:after="120" w:line="24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 1 and 2: Duration six months; Funding as outlined above)</w:t>
      </w:r>
    </w:p>
    <w:p w14:paraId="72D2463A" w14:textId="3096C179" w:rsidR="075C1B1B" w:rsidRDefault="075C1B1B" w:rsidP="44122DB5">
      <w:pPr>
        <w:spacing w:after="12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Phase 3 involves:</w:t>
      </w:r>
    </w:p>
    <w:p w14:paraId="78F01CDC" w14:textId="31A1A79B"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Monthly progress reporting including evidence of test and evaluation activity; </w:t>
      </w:r>
    </w:p>
    <w:p w14:paraId="3234A701" w14:textId="3DD33777"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final physical demonstration of an initial prototype at an agreed location and in accordance with regulation; and</w:t>
      </w:r>
    </w:p>
    <w:p w14:paraId="3ED75C04" w14:textId="24B20746" w:rsidR="075C1B1B" w:rsidRDefault="075C1B1B" w:rsidP="44122DB5">
      <w:pPr>
        <w:pStyle w:val="ListParagraph"/>
        <w:numPr>
          <w:ilvl w:val="0"/>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statement of requirements to progress to a mature prototype, including:</w:t>
      </w:r>
    </w:p>
    <w:p w14:paraId="28D193F7" w14:textId="63D44D67"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Budget;</w:t>
      </w:r>
    </w:p>
    <w:p w14:paraId="73FFA383" w14:textId="020EEB26"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Timeline;</w:t>
      </w:r>
    </w:p>
    <w:p w14:paraId="1CDEFFEC" w14:textId="4225AB7F"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Technical support; and</w:t>
      </w:r>
    </w:p>
    <w:p w14:paraId="2C2FB3CC" w14:textId="47B9975F" w:rsidR="075C1B1B" w:rsidRDefault="075C1B1B" w:rsidP="44122DB5">
      <w:pPr>
        <w:pStyle w:val="ListParagraph"/>
        <w:numPr>
          <w:ilvl w:val="1"/>
          <w:numId w:val="11"/>
        </w:numPr>
        <w:spacing w:before="120" w:after="170" w:line="320" w:lineRule="exact"/>
        <w:ind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Trials/evaluation support.</w:t>
      </w:r>
    </w:p>
    <w:p w14:paraId="6559EA35" w14:textId="6745A8B7" w:rsidR="075C1B1B" w:rsidRDefault="075C1B1B" w:rsidP="44122DB5">
      <w:pPr>
        <w:spacing w:before="120" w:after="12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In Phase 3, successful applicants are required to provide monthly progress reporting via virtual webinar. The reporting requirements will be specified prior to Phase 3 commencement.</w:t>
      </w:r>
    </w:p>
    <w:p w14:paraId="41DAD496" w14:textId="45D1D78A" w:rsidR="075C1B1B" w:rsidRDefault="075C1B1B" w:rsidP="44122DB5">
      <w:pPr>
        <w:pStyle w:val="Heading2"/>
        <w:numPr>
          <w:ilvl w:val="0"/>
          <w:numId w:val="1"/>
        </w:numPr>
      </w:pPr>
      <w:bookmarkStart w:id="11" w:name="_Toc67496760"/>
      <w:r w:rsidRPr="44122DB5">
        <w:rPr>
          <w:lang w:val="en-AU"/>
        </w:rPr>
        <w:t>What Next</w:t>
      </w:r>
      <w:r w:rsidR="6F93E663" w:rsidRPr="44122DB5">
        <w:rPr>
          <w:lang w:val="en-AU"/>
        </w:rPr>
        <w:t>?</w:t>
      </w:r>
      <w:bookmarkEnd w:id="11"/>
    </w:p>
    <w:p w14:paraId="799AF876" w14:textId="256152A3"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At the end of Phase 3, one or more successful applicants may be invited to apply for further funding to continue development of their system through a suitable Defence innovation program (such as the Defence Innovation Hub, or as a project funded through TAS DCRC or </w:t>
      </w:r>
      <w:proofErr w:type="spellStart"/>
      <w:r w:rsidRPr="44122DB5">
        <w:rPr>
          <w:rFonts w:ascii="Calibri" w:eastAsia="Calibri" w:hAnsi="Calibri" w:cs="Calibri"/>
          <w:color w:val="000000" w:themeColor="text1"/>
          <w:sz w:val="20"/>
          <w:szCs w:val="20"/>
          <w:lang w:val="en-AU"/>
        </w:rPr>
        <w:t>SmartSatCRC</w:t>
      </w:r>
      <w:proofErr w:type="spellEnd"/>
      <w:r w:rsidRPr="44122DB5">
        <w:rPr>
          <w:rFonts w:ascii="Calibri" w:eastAsia="Calibri" w:hAnsi="Calibri" w:cs="Calibri"/>
          <w:color w:val="000000" w:themeColor="text1"/>
          <w:sz w:val="20"/>
          <w:szCs w:val="20"/>
          <w:lang w:val="en-AU"/>
        </w:rPr>
        <w:t xml:space="preserve">), following the established procedures for the program of choice. </w:t>
      </w:r>
    </w:p>
    <w:p w14:paraId="381CB38D" w14:textId="23232FC3"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Participation in Phase 3 does not guarantee that an applicant will be invited to apply for further funding and the invitation to apply does not mean that the application will be successful but does constitute strong support for the application from the HAPS Challenge panel.</w:t>
      </w:r>
    </w:p>
    <w:p w14:paraId="31EC700E" w14:textId="10DE50AF" w:rsidR="075C1B1B" w:rsidRDefault="075C1B1B" w:rsidP="44122DB5">
      <w:pPr>
        <w:pStyle w:val="Heading2"/>
        <w:numPr>
          <w:ilvl w:val="0"/>
          <w:numId w:val="1"/>
        </w:numPr>
        <w:rPr>
          <w:lang w:val="en-AU"/>
        </w:rPr>
      </w:pPr>
      <w:bookmarkStart w:id="12" w:name="_Toc67496761"/>
      <w:r w:rsidRPr="44122DB5">
        <w:rPr>
          <w:lang w:val="en-AU"/>
        </w:rPr>
        <w:t>Application</w:t>
      </w:r>
      <w:bookmarkEnd w:id="12"/>
    </w:p>
    <w:p w14:paraId="0176E2DF" w14:textId="4DCA47D3" w:rsidR="79195A1D" w:rsidRDefault="79195A1D" w:rsidP="44122DB5">
      <w:pPr>
        <w:pStyle w:val="Heading3"/>
        <w:ind w:left="720"/>
        <w:rPr>
          <w:rFonts w:ascii="Calibri Light" w:hAnsi="Calibri Light"/>
          <w:color w:val="1F3763"/>
        </w:rPr>
      </w:pPr>
      <w:bookmarkStart w:id="13" w:name="_Toc67496762"/>
      <w:r w:rsidRPr="44122DB5">
        <w:rPr>
          <w:lang w:val="en-AU"/>
        </w:rPr>
        <w:t xml:space="preserve">4.1 </w:t>
      </w:r>
      <w:r w:rsidR="075C1B1B" w:rsidRPr="44122DB5">
        <w:rPr>
          <w:lang w:val="en-AU"/>
        </w:rPr>
        <w:t>Eligibility</w:t>
      </w:r>
      <w:bookmarkEnd w:id="13"/>
    </w:p>
    <w:p w14:paraId="152ABE91" w14:textId="6D4D78F0"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Application under the HAPS Challenge is open to businesses based in Australia and with an Australian ABN, and to Australian publicly funded research agencies (PFRAs) and organisations. </w:t>
      </w:r>
    </w:p>
    <w:p w14:paraId="46E4173F" w14:textId="665EC02A"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Applicants must adhere to Australian Export Control Legislation (</w:t>
      </w:r>
      <w:r w:rsidRPr="44122DB5">
        <w:rPr>
          <w:rFonts w:ascii="Calibri" w:eastAsia="Calibri" w:hAnsi="Calibri" w:cs="Calibri"/>
          <w:i/>
          <w:iCs/>
          <w:color w:val="000000" w:themeColor="text1"/>
          <w:sz w:val="20"/>
          <w:szCs w:val="20"/>
          <w:lang w:val="en-AU"/>
        </w:rPr>
        <w:t>Defence Trade Controls Act 2012</w:t>
      </w:r>
      <w:r w:rsidRPr="44122DB5">
        <w:rPr>
          <w:rFonts w:ascii="Calibri" w:eastAsia="Calibri" w:hAnsi="Calibri" w:cs="Calibri"/>
          <w:color w:val="000000" w:themeColor="text1"/>
          <w:sz w:val="20"/>
          <w:szCs w:val="20"/>
          <w:lang w:val="en-AU"/>
        </w:rPr>
        <w:t>).</w:t>
      </w:r>
    </w:p>
    <w:p w14:paraId="3EC5D13D" w14:textId="77D8D025"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Technology developed in response to the HAPS Challenge that is covered by the Defence and Strategic Goods List (</w:t>
      </w:r>
      <w:hyperlink r:id="rId15">
        <w:r w:rsidRPr="44122DB5">
          <w:rPr>
            <w:rStyle w:val="Hyperlink"/>
            <w:rFonts w:ascii="Calibri" w:eastAsia="Calibri" w:hAnsi="Calibri" w:cs="Calibri"/>
            <w:sz w:val="20"/>
            <w:szCs w:val="20"/>
            <w:lang w:val="en-AU"/>
          </w:rPr>
          <w:t>https://dsgl.defence.gov.au/Pages/Home.aspx</w:t>
        </w:r>
      </w:hyperlink>
      <w:r w:rsidRPr="44122DB5">
        <w:rPr>
          <w:rFonts w:ascii="Calibri" w:eastAsia="Calibri" w:hAnsi="Calibri" w:cs="Calibri"/>
          <w:color w:val="000000" w:themeColor="text1"/>
          <w:sz w:val="20"/>
          <w:szCs w:val="20"/>
          <w:lang w:val="en-AU"/>
        </w:rPr>
        <w:t xml:space="preserve">) must be appropriately documented and managed in accordance with Government guidelines. </w:t>
      </w:r>
    </w:p>
    <w:p w14:paraId="3AEEDF63" w14:textId="6FBFA5BD"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Overseas or U.S. International Traffic in Arms Regulations (ITAR) encumbrances on the proposed technology are not permitted. </w:t>
      </w:r>
    </w:p>
    <w:p w14:paraId="1AAAE016" w14:textId="4998F3AA"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Applicants may enter the HAPS Challenge as a consortium. </w:t>
      </w:r>
    </w:p>
    <w:p w14:paraId="3B140635" w14:textId="690C415D"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Applicants must declare any foreign interest.</w:t>
      </w:r>
    </w:p>
    <w:p w14:paraId="216FB160" w14:textId="0043FC2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lastRenderedPageBreak/>
        <w:t>Applications must be made individually to each Stream (provided the submissions do not share any intellectual property) but an applicant must submit separate applications in each Stream.</w:t>
      </w:r>
    </w:p>
    <w:p w14:paraId="626775F8" w14:textId="2D21CB92"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Stream 1: To be eligible to participate in Stream 1, Phase 3, a successful applicant must also apply and be accepted as a participant in TAS DCRC (if not already a participant). An annual fee is payable by all participants in TAS DCRC. Further details are available at upon request, </w:t>
      </w:r>
      <w:hyperlink r:id="rId16">
        <w:r w:rsidRPr="44122DB5">
          <w:rPr>
            <w:rStyle w:val="Hyperlink"/>
            <w:rFonts w:ascii="Calibri" w:eastAsia="Calibri" w:hAnsi="Calibri" w:cs="Calibri"/>
            <w:sz w:val="20"/>
            <w:szCs w:val="20"/>
            <w:lang w:val="en-AU"/>
          </w:rPr>
          <w:t>info@tasdcrc.com.au</w:t>
        </w:r>
      </w:hyperlink>
    </w:p>
    <w:p w14:paraId="15FF8EAD" w14:textId="612A4180"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Stream 2: To be eligible to participate in either Phase 2 or Phase 3 applicants must be:</w:t>
      </w:r>
    </w:p>
    <w:p w14:paraId="4C8F5E57" w14:textId="077106BF" w:rsidR="075C1B1B" w:rsidRDefault="075C1B1B" w:rsidP="44122DB5">
      <w:pPr>
        <w:pStyle w:val="ListParagraph"/>
        <w:numPr>
          <w:ilvl w:val="0"/>
          <w:numId w:val="11"/>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A </w:t>
      </w:r>
      <w:proofErr w:type="spellStart"/>
      <w:r w:rsidRPr="44122DB5">
        <w:rPr>
          <w:rFonts w:ascii="Calibri" w:eastAsia="Calibri" w:hAnsi="Calibri" w:cs="Calibri"/>
          <w:color w:val="000000" w:themeColor="text1"/>
          <w:sz w:val="20"/>
          <w:szCs w:val="20"/>
          <w:lang w:val="en-AU"/>
        </w:rPr>
        <w:t>SmartSat</w:t>
      </w:r>
      <w:proofErr w:type="spellEnd"/>
      <w:r w:rsidRPr="44122DB5">
        <w:rPr>
          <w:rFonts w:ascii="Calibri" w:eastAsia="Calibri" w:hAnsi="Calibri" w:cs="Calibri"/>
          <w:color w:val="000000" w:themeColor="text1"/>
          <w:sz w:val="20"/>
          <w:szCs w:val="20"/>
          <w:lang w:val="en-AU"/>
        </w:rPr>
        <w:t xml:space="preserve"> CRC Participant; or</w:t>
      </w:r>
    </w:p>
    <w:p w14:paraId="5261BFAD" w14:textId="765E159E" w:rsidR="075C1B1B" w:rsidRDefault="075C1B1B" w:rsidP="44122DB5">
      <w:pPr>
        <w:pStyle w:val="ListParagraph"/>
        <w:numPr>
          <w:ilvl w:val="0"/>
          <w:numId w:val="11"/>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 Member of the Aurora Space Cluster</w:t>
      </w:r>
      <w:r w:rsidRPr="44122DB5">
        <w:rPr>
          <w:rFonts w:ascii="Calibri" w:eastAsia="Calibri" w:hAnsi="Calibri" w:cs="Calibri"/>
          <w:color w:val="000000" w:themeColor="text1"/>
          <w:sz w:val="20"/>
          <w:szCs w:val="20"/>
          <w:vertAlign w:val="superscript"/>
          <w:lang w:val="en-AU"/>
        </w:rPr>
        <w:t>5</w:t>
      </w:r>
      <w:r w:rsidRPr="44122DB5">
        <w:rPr>
          <w:rFonts w:ascii="Calibri" w:eastAsia="Calibri" w:hAnsi="Calibri" w:cs="Calibri"/>
          <w:color w:val="000000" w:themeColor="text1"/>
          <w:sz w:val="20"/>
          <w:szCs w:val="20"/>
          <w:lang w:val="en-AU"/>
        </w:rPr>
        <w:t>, that meets the definition of a new or emerging Australian business operating in the space sector; or</w:t>
      </w:r>
    </w:p>
    <w:p w14:paraId="70B3A7CC" w14:textId="1F9A054D" w:rsidR="075C1B1B" w:rsidRDefault="075C1B1B" w:rsidP="44122DB5">
      <w:pPr>
        <w:pStyle w:val="ListParagraph"/>
        <w:numPr>
          <w:ilvl w:val="0"/>
          <w:numId w:val="11"/>
        </w:numPr>
        <w:spacing w:after="170" w:line="32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An entity that is collaborating with a </w:t>
      </w:r>
      <w:proofErr w:type="spellStart"/>
      <w:r w:rsidRPr="44122DB5">
        <w:rPr>
          <w:rFonts w:ascii="Calibri" w:eastAsia="Calibri" w:hAnsi="Calibri" w:cs="Calibri"/>
          <w:color w:val="000000" w:themeColor="text1"/>
          <w:sz w:val="20"/>
          <w:szCs w:val="20"/>
          <w:lang w:val="en-AU"/>
        </w:rPr>
        <w:t>SmartSat</w:t>
      </w:r>
      <w:proofErr w:type="spellEnd"/>
      <w:r w:rsidRPr="44122DB5">
        <w:rPr>
          <w:rFonts w:ascii="Calibri" w:eastAsia="Calibri" w:hAnsi="Calibri" w:cs="Calibri"/>
          <w:color w:val="000000" w:themeColor="text1"/>
          <w:sz w:val="20"/>
          <w:szCs w:val="20"/>
          <w:lang w:val="en-AU"/>
        </w:rPr>
        <w:t xml:space="preserve"> CRC Participant.</w:t>
      </w:r>
    </w:p>
    <w:p w14:paraId="2E8BA3C7" w14:textId="6907C48F"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Applications may be made at Phase 1, Phase 2 or Phase 3. Acceptance of applications for a later Phase without successfully applying for an earlier Phase is at the sole discretion of the HAPS Challenge organisers. Priority will be given to applications from applicants who were successful in the preceding Phase.</w:t>
      </w:r>
    </w:p>
    <w:p w14:paraId="5AFE8DDD" w14:textId="626DC436"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All applications will be assessed in accordance with the timeline for the relevant Phase.</w:t>
      </w:r>
    </w:p>
    <w:p w14:paraId="325EFEEB" w14:textId="485CFD86"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Additional eligibility criteria may apply for Phases 2 and 3 at the discretion of the HAPS Challenge organisers, including that a security clearance may be required for staff participating in those Phases of the Challenge. Additional criteria will be detailed in the applicable terms and conditions of entry for those Phases.</w:t>
      </w:r>
    </w:p>
    <w:p w14:paraId="1159CAF0" w14:textId="2AC9E438" w:rsidR="3047A00F" w:rsidRDefault="3047A00F" w:rsidP="44122DB5">
      <w:pPr>
        <w:pStyle w:val="Heading3"/>
        <w:ind w:left="720"/>
        <w:rPr>
          <w:rFonts w:ascii="Calibri Light" w:hAnsi="Calibri Light"/>
          <w:color w:val="1F3763"/>
        </w:rPr>
      </w:pPr>
      <w:bookmarkStart w:id="14" w:name="_Toc67496763"/>
      <w:r w:rsidRPr="44122DB5">
        <w:rPr>
          <w:lang w:val="en-AU"/>
        </w:rPr>
        <w:t xml:space="preserve">4.2 </w:t>
      </w:r>
      <w:r w:rsidR="075C1B1B" w:rsidRPr="44122DB5">
        <w:rPr>
          <w:lang w:val="en-AU"/>
        </w:rPr>
        <w:t>Intellectual Property</w:t>
      </w:r>
      <w:bookmarkEnd w:id="14"/>
    </w:p>
    <w:p w14:paraId="6CC67CA6" w14:textId="76AF1108"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terms regarding intellectual property rights and licensing that govern applications vary according to the Phase and will be set out in the applicable terms and conditions of entry for each Phase. The terms that apply to Phase 1 are set out in the Phase 1 T&amp;Cs of Entry.</w:t>
      </w:r>
    </w:p>
    <w:p w14:paraId="68AD3542" w14:textId="665FF779"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In summary, applicants in Phase 1 will continue to own the copyright in their submission. In Phases 2 and 3 intellectual property rights will be outlined in the funding agreement and successful applicants should note that they may be required to grant an intellectual property licence to Defence relating to the Phase 2 and Phase 3 outcomes. Applicants should refer to the full terms and conditions of entry for the relevant Phase for further details.</w:t>
      </w:r>
    </w:p>
    <w:p w14:paraId="25D0C0EF" w14:textId="4AD2DF3E" w:rsidR="0D137BBC" w:rsidRDefault="0D137BBC" w:rsidP="7C58AA56">
      <w:pPr>
        <w:pStyle w:val="Heading3"/>
        <w:ind w:left="720"/>
        <w:rPr>
          <w:rFonts w:ascii="Calibri Light" w:eastAsia="MS Gothic" w:hAnsi="Calibri Light" w:cs="Times New Roman"/>
          <w:color w:val="1F3763"/>
        </w:rPr>
      </w:pPr>
      <w:bookmarkStart w:id="15" w:name="_Toc67496764"/>
      <w:r w:rsidRPr="7C58AA56">
        <w:rPr>
          <w:lang w:val="en-AU"/>
        </w:rPr>
        <w:t xml:space="preserve">4.3 </w:t>
      </w:r>
      <w:r w:rsidR="075C1B1B" w:rsidRPr="7C58AA56">
        <w:rPr>
          <w:lang w:val="en-AU"/>
        </w:rPr>
        <w:t>Assessment of Applications</w:t>
      </w:r>
      <w:bookmarkEnd w:id="15"/>
    </w:p>
    <w:p w14:paraId="10D546C3" w14:textId="742BC063"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All eligible HAPS Challenge applications will be assessed against the evaluation criteria for the applicable Phase by a selection panel convened by the HAPS Challenge organisers, and in accordance with the applicable terms and conditions of entry for each Phase.</w:t>
      </w:r>
    </w:p>
    <w:p w14:paraId="6F1D5518" w14:textId="2723E54F" w:rsidR="075C1B1B" w:rsidRDefault="075C1B1B" w:rsidP="44122DB5">
      <w:pPr>
        <w:pStyle w:val="Heading4"/>
        <w:spacing w:line="320" w:lineRule="exact"/>
        <w:ind w:left="360"/>
        <w:rPr>
          <w:rFonts w:ascii="Calibri Light" w:eastAsia="Calibri Light" w:hAnsi="Calibri Light" w:cs="Calibri Light"/>
          <w:sz w:val="20"/>
          <w:szCs w:val="20"/>
        </w:rPr>
      </w:pPr>
      <w:bookmarkStart w:id="16" w:name="_Toc67496765"/>
      <w:r w:rsidRPr="44122DB5">
        <w:rPr>
          <w:rFonts w:ascii="Calibri Light" w:eastAsia="Calibri Light" w:hAnsi="Calibri Light" w:cs="Calibri Light"/>
          <w:sz w:val="20"/>
          <w:szCs w:val="20"/>
          <w:lang w:val="en-AU"/>
        </w:rPr>
        <w:t>Evaluation criteria</w:t>
      </w:r>
      <w:bookmarkEnd w:id="16"/>
    </w:p>
    <w:p w14:paraId="20884904" w14:textId="565F6C13"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Proposed solutions will be assessed based on how closely they meet the following performance benchmarks, detailed for each Stream separately. These represent performance goals. </w:t>
      </w:r>
    </w:p>
    <w:p w14:paraId="0B53A560" w14:textId="2A1111BD" w:rsidR="075C1B1B" w:rsidRDefault="075C1B1B" w:rsidP="44122DB5">
      <w:pPr>
        <w:pStyle w:val="Heading4"/>
        <w:spacing w:line="320" w:lineRule="exact"/>
        <w:ind w:left="360"/>
        <w:rPr>
          <w:rFonts w:ascii="Calibri Light" w:eastAsia="Calibri Light" w:hAnsi="Calibri Light" w:cs="Calibri Light"/>
          <w:sz w:val="20"/>
          <w:szCs w:val="20"/>
        </w:rPr>
      </w:pPr>
      <w:bookmarkStart w:id="17" w:name="_Toc67496766"/>
      <w:r w:rsidRPr="44122DB5">
        <w:rPr>
          <w:rFonts w:ascii="Calibri Light" w:eastAsia="Calibri Light" w:hAnsi="Calibri Light" w:cs="Calibri Light"/>
          <w:sz w:val="20"/>
          <w:szCs w:val="20"/>
          <w:lang w:val="en-AU"/>
        </w:rPr>
        <w:t>Stream 1</w:t>
      </w:r>
      <w:bookmarkEnd w:id="17"/>
    </w:p>
    <w:p w14:paraId="0A3EED10" w14:textId="5933DF64" w:rsidR="075C1B1B" w:rsidRDefault="075C1B1B" w:rsidP="44122DB5">
      <w:pPr>
        <w:pStyle w:val="ListParagraph"/>
        <w:numPr>
          <w:ilvl w:val="0"/>
          <w:numId w:val="10"/>
        </w:numPr>
        <w:tabs>
          <w:tab w:val="num" w:pos="108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Runway independent launch and recovery;</w:t>
      </w:r>
    </w:p>
    <w:p w14:paraId="206FD4D3" w14:textId="0BB53397" w:rsidR="075C1B1B" w:rsidRDefault="075C1B1B" w:rsidP="44122DB5">
      <w:pPr>
        <w:pStyle w:val="ListParagraph"/>
        <w:numPr>
          <w:ilvl w:val="0"/>
          <w:numId w:val="10"/>
        </w:numPr>
        <w:tabs>
          <w:tab w:val="num" w:pos="108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Target mission sensor payload take-off weight of 10 kg using a Defence defined payload suite</w:t>
      </w:r>
      <w:r w:rsidRPr="44122DB5">
        <w:rPr>
          <w:rFonts w:ascii="Calibri" w:eastAsia="Calibri" w:hAnsi="Calibri" w:cs="Calibri"/>
          <w:color w:val="000000" w:themeColor="text1"/>
          <w:sz w:val="20"/>
          <w:szCs w:val="20"/>
          <w:vertAlign w:val="superscript"/>
          <w:lang w:val="en-AU"/>
        </w:rPr>
        <w:t>6</w:t>
      </w:r>
      <w:r w:rsidRPr="44122DB5">
        <w:rPr>
          <w:rFonts w:ascii="Calibri" w:eastAsia="Calibri" w:hAnsi="Calibri" w:cs="Calibri"/>
          <w:color w:val="000000" w:themeColor="text1"/>
          <w:sz w:val="20"/>
          <w:szCs w:val="20"/>
          <w:lang w:val="en-AU"/>
        </w:rPr>
        <w:t>;</w:t>
      </w:r>
    </w:p>
    <w:p w14:paraId="0F053BCA" w14:textId="6A7B4D7E" w:rsidR="075C1B1B" w:rsidRDefault="075C1B1B" w:rsidP="44122DB5">
      <w:pPr>
        <w:pStyle w:val="ListParagraph"/>
        <w:numPr>
          <w:ilvl w:val="0"/>
          <w:numId w:val="10"/>
        </w:numPr>
        <w:tabs>
          <w:tab w:val="num" w:pos="72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Target platform endurance 7+ days at altitude over area of interest (size of box?);</w:t>
      </w:r>
    </w:p>
    <w:p w14:paraId="4BCB65D7" w14:textId="49AB3BEC" w:rsidR="075C1B1B" w:rsidRDefault="075C1B1B" w:rsidP="44122DB5">
      <w:pPr>
        <w:pStyle w:val="ListParagraph"/>
        <w:numPr>
          <w:ilvl w:val="0"/>
          <w:numId w:val="10"/>
        </w:numPr>
        <w:tabs>
          <w:tab w:val="num" w:pos="72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lastRenderedPageBreak/>
        <w:t>Target operating altitude 50-80k+ ft;</w:t>
      </w:r>
    </w:p>
    <w:p w14:paraId="11EB5776" w14:textId="055D13D0" w:rsidR="075C1B1B" w:rsidRDefault="075C1B1B" w:rsidP="44122DB5">
      <w:pPr>
        <w:pStyle w:val="ListParagraph"/>
        <w:numPr>
          <w:ilvl w:val="0"/>
          <w:numId w:val="10"/>
        </w:numPr>
        <w:tabs>
          <w:tab w:val="num" w:pos="72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Modularised system for scalable and flexible integration (plug and play);</w:t>
      </w:r>
    </w:p>
    <w:p w14:paraId="0003E2AC" w14:textId="4EB396E1" w:rsidR="075C1B1B" w:rsidRDefault="075C1B1B" w:rsidP="44122DB5">
      <w:pPr>
        <w:pStyle w:val="ListParagraph"/>
        <w:numPr>
          <w:ilvl w:val="0"/>
          <w:numId w:val="10"/>
        </w:numPr>
        <w:tabs>
          <w:tab w:val="num" w:pos="720"/>
        </w:tabs>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Capability to station-keep, with the ability to hold position above a target with an agreed radial deviation of no more than 100km for a minimum of 72 hours continuous operation;</w:t>
      </w:r>
    </w:p>
    <w:p w14:paraId="5EEE1E57" w14:textId="7255BD88"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Capacity to operate payload suite (supply power and temperature control) in a defined profile over a five-day simulated period and actual demonstration period for a minimum of 3 hours per day;</w:t>
      </w:r>
    </w:p>
    <w:p w14:paraId="6DBA5E56" w14:textId="1A3D8217"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Capability to collect, distribute, store and recover flight model data/telemetry to support real-time and post-collection analysis;</w:t>
      </w:r>
    </w:p>
    <w:p w14:paraId="7A2A2227" w14:textId="23D9D4D6"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Redundant communications architecture to support data and telemetry capture;</w:t>
      </w:r>
    </w:p>
    <w:p w14:paraId="64A3A161" w14:textId="02EC7C98"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Robust lost-link protocol to ensure safe disposal and/or recovery following lost-link;</w:t>
      </w:r>
    </w:p>
    <w:p w14:paraId="363F1608" w14:textId="53A8C856"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Environmental sensing; and</w:t>
      </w:r>
    </w:p>
    <w:p w14:paraId="2DE7377E" w14:textId="76C511DB" w:rsidR="075C1B1B" w:rsidRDefault="075C1B1B" w:rsidP="44122DB5">
      <w:pPr>
        <w:pStyle w:val="ListParagraph"/>
        <w:numPr>
          <w:ilvl w:val="0"/>
          <w:numId w:val="10"/>
        </w:numPr>
        <w:spacing w:before="120" w:after="170" w:line="240" w:lineRule="exact"/>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 xml:space="preserve">Cost model to target &lt;$50,000 per system prototype, with a projected stable production cost of &lt;$30,000 per system. </w:t>
      </w:r>
    </w:p>
    <w:p w14:paraId="68BECF4B" w14:textId="21DAEC63" w:rsidR="075C1B1B" w:rsidRDefault="075C1B1B" w:rsidP="44122DB5">
      <w:pPr>
        <w:pStyle w:val="Heading4"/>
        <w:spacing w:line="320" w:lineRule="exact"/>
        <w:ind w:left="360"/>
        <w:rPr>
          <w:rFonts w:ascii="Calibri Light" w:eastAsia="Calibri Light" w:hAnsi="Calibri Light" w:cs="Calibri Light"/>
          <w:sz w:val="20"/>
          <w:szCs w:val="20"/>
        </w:rPr>
      </w:pPr>
      <w:bookmarkStart w:id="18" w:name="_Toc67496767"/>
      <w:r w:rsidRPr="44122DB5">
        <w:rPr>
          <w:rFonts w:ascii="Calibri Light" w:eastAsia="Calibri Light" w:hAnsi="Calibri Light" w:cs="Calibri Light"/>
          <w:sz w:val="20"/>
          <w:szCs w:val="20"/>
          <w:lang w:val="en-AU"/>
        </w:rPr>
        <w:t>Stream 2</w:t>
      </w:r>
      <w:bookmarkEnd w:id="18"/>
    </w:p>
    <w:p w14:paraId="7B54BCEB" w14:textId="13C5B63A" w:rsidR="075C1B1B" w:rsidRDefault="075C1B1B" w:rsidP="44122DB5">
      <w:pPr>
        <w:pStyle w:val="ListParagraph"/>
        <w:numPr>
          <w:ilvl w:val="0"/>
          <w:numId w:val="9"/>
        </w:numPr>
        <w:spacing w:before="120" w:after="170" w:line="240" w:lineRule="exact"/>
        <w:ind w:left="107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Attitude determination in at least three dimensions (x, y, z or roll, pitch, yaw) with the following accuracy and speed:</w:t>
      </w:r>
    </w:p>
    <w:p w14:paraId="4DB8685B" w14:textId="43D255FF"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proofErr w:type="gramStart"/>
      <w:r w:rsidRPr="44122DB5">
        <w:rPr>
          <w:rFonts w:ascii="Calibri" w:eastAsia="Calibri" w:hAnsi="Calibri" w:cs="Calibri"/>
          <w:color w:val="000000" w:themeColor="text1"/>
          <w:sz w:val="20"/>
          <w:szCs w:val="20"/>
          <w:lang w:val="en-AU"/>
        </w:rPr>
        <w:t>0.1 degree</w:t>
      </w:r>
      <w:proofErr w:type="gramEnd"/>
      <w:r w:rsidRPr="44122DB5">
        <w:rPr>
          <w:rFonts w:ascii="Calibri" w:eastAsia="Calibri" w:hAnsi="Calibri" w:cs="Calibri"/>
          <w:color w:val="000000" w:themeColor="text1"/>
          <w:sz w:val="20"/>
          <w:szCs w:val="20"/>
          <w:lang w:val="en-AU"/>
        </w:rPr>
        <w:t xml:space="preserve"> root mean square (RMS) error; and</w:t>
      </w:r>
    </w:p>
    <w:p w14:paraId="79E26E03" w14:textId="28D59224"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10 Hz measurement rate;</w:t>
      </w:r>
    </w:p>
    <w:p w14:paraId="52C0A5BA" w14:textId="12305E16" w:rsidR="075C1B1B" w:rsidRDefault="075C1B1B" w:rsidP="44122DB5">
      <w:pPr>
        <w:pStyle w:val="ListParagraph"/>
        <w:numPr>
          <w:ilvl w:val="0"/>
          <w:numId w:val="9"/>
        </w:numPr>
        <w:spacing w:before="120" w:after="170" w:line="240" w:lineRule="exact"/>
        <w:ind w:left="107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Attitude control in at least three dimensions (x, y, z or roll, pitch, yaw) with the following accuracy and stability:</w:t>
      </w:r>
    </w:p>
    <w:p w14:paraId="65F8D897" w14:textId="3C71DCB8"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proofErr w:type="gramStart"/>
      <w:r w:rsidRPr="44122DB5">
        <w:rPr>
          <w:rFonts w:ascii="Calibri" w:eastAsia="Calibri" w:hAnsi="Calibri" w:cs="Calibri"/>
          <w:color w:val="000000" w:themeColor="text1"/>
          <w:sz w:val="20"/>
          <w:szCs w:val="20"/>
          <w:lang w:val="en-AU"/>
        </w:rPr>
        <w:t>1 degree</w:t>
      </w:r>
      <w:proofErr w:type="gramEnd"/>
      <w:r w:rsidRPr="44122DB5">
        <w:rPr>
          <w:rFonts w:ascii="Calibri" w:eastAsia="Calibri" w:hAnsi="Calibri" w:cs="Calibri"/>
          <w:color w:val="000000" w:themeColor="text1"/>
          <w:sz w:val="20"/>
          <w:szCs w:val="20"/>
          <w:lang w:val="en-AU"/>
        </w:rPr>
        <w:t xml:space="preserve"> root mean square (RMS) error; and</w:t>
      </w:r>
    </w:p>
    <w:p w14:paraId="51AAF577" w14:textId="62B47123"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Maintain attitude within error limits for up to 10 seconds;</w:t>
      </w:r>
    </w:p>
    <w:p w14:paraId="2752646D" w14:textId="3D3C0235" w:rsidR="075C1B1B" w:rsidRDefault="075C1B1B" w:rsidP="44122DB5">
      <w:pPr>
        <w:pStyle w:val="ListParagraph"/>
        <w:numPr>
          <w:ilvl w:val="0"/>
          <w:numId w:val="9"/>
        </w:numPr>
        <w:spacing w:before="120" w:after="170" w:line="240" w:lineRule="exact"/>
        <w:ind w:left="107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Responsive to environmental induced steps in platform attitude:</w:t>
      </w:r>
    </w:p>
    <w:p w14:paraId="10627241" w14:textId="3B0AB391"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Recover from loss on controlled attitude within 10 seconds;</w:t>
      </w:r>
    </w:p>
    <w:p w14:paraId="5AB9B86B" w14:textId="1111DD23" w:rsidR="075C1B1B" w:rsidRDefault="075C1B1B" w:rsidP="44122DB5">
      <w:pPr>
        <w:pStyle w:val="ListParagraph"/>
        <w:numPr>
          <w:ilvl w:val="0"/>
          <w:numId w:val="9"/>
        </w:numPr>
        <w:spacing w:before="120" w:after="170" w:line="240" w:lineRule="exact"/>
        <w:ind w:left="107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Data interface system that can support station keeping of HAPS platform through provision of the following data:</w:t>
      </w:r>
    </w:p>
    <w:p w14:paraId="348316C4" w14:textId="3DFADDF2"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Velocity in three dimensions;</w:t>
      </w:r>
    </w:p>
    <w:p w14:paraId="516CDD14" w14:textId="2B42007E"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Accelerations in three dimensions; and</w:t>
      </w:r>
    </w:p>
    <w:p w14:paraId="6B005806" w14:textId="0C75E2D9"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&lt;1 second update rate; and</w:t>
      </w:r>
    </w:p>
    <w:p w14:paraId="3AC49927" w14:textId="6B6BF886" w:rsidR="075C1B1B" w:rsidRDefault="075C1B1B" w:rsidP="44122DB5">
      <w:pPr>
        <w:pStyle w:val="ListParagraph"/>
        <w:numPr>
          <w:ilvl w:val="0"/>
          <w:numId w:val="9"/>
        </w:numPr>
        <w:spacing w:before="120" w:after="170" w:line="240" w:lineRule="exact"/>
        <w:ind w:left="107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An application programming interface (API) to support sensor based, software enabled precision attitude control with the following accuracy:</w:t>
      </w:r>
    </w:p>
    <w:p w14:paraId="180593F8" w14:textId="51B32126" w:rsidR="075C1B1B" w:rsidRDefault="075C1B1B" w:rsidP="44122DB5">
      <w:pPr>
        <w:pStyle w:val="ListParagraph"/>
        <w:numPr>
          <w:ilvl w:val="1"/>
          <w:numId w:val="9"/>
        </w:numPr>
        <w:spacing w:before="120" w:after="170" w:line="240" w:lineRule="exact"/>
        <w:ind w:left="1797" w:hanging="357"/>
        <w:rPr>
          <w:rFonts w:eastAsiaTheme="minorEastAsia"/>
          <w:color w:val="000000" w:themeColor="text1"/>
          <w:sz w:val="20"/>
          <w:szCs w:val="20"/>
        </w:rPr>
      </w:pPr>
      <w:r w:rsidRPr="44122DB5">
        <w:rPr>
          <w:rFonts w:ascii="Calibri" w:eastAsia="Calibri" w:hAnsi="Calibri" w:cs="Calibri"/>
          <w:color w:val="000000" w:themeColor="text1"/>
          <w:sz w:val="20"/>
          <w:szCs w:val="20"/>
          <w:lang w:val="en-AU"/>
        </w:rPr>
        <w:t>Position – 0.1 degree (RMS) in each axis.</w:t>
      </w:r>
    </w:p>
    <w:p w14:paraId="08D277C2" w14:textId="606899BA" w:rsidR="64B4C75C" w:rsidRDefault="64B4C75C" w:rsidP="44122DB5">
      <w:pPr>
        <w:pStyle w:val="Heading3"/>
        <w:ind w:left="720"/>
        <w:rPr>
          <w:rFonts w:ascii="Calibri Light" w:hAnsi="Calibri Light"/>
          <w:color w:val="1F3763"/>
        </w:rPr>
      </w:pPr>
      <w:bookmarkStart w:id="19" w:name="_Toc67496768"/>
      <w:r w:rsidRPr="44122DB5">
        <w:rPr>
          <w:lang w:val="en-AU"/>
        </w:rPr>
        <w:t xml:space="preserve">4.4 </w:t>
      </w:r>
      <w:r w:rsidR="075C1B1B" w:rsidRPr="44122DB5">
        <w:rPr>
          <w:lang w:val="en-AU"/>
        </w:rPr>
        <w:t xml:space="preserve">Application </w:t>
      </w:r>
      <w:r w:rsidR="0DA1EAB3" w:rsidRPr="44122DB5">
        <w:rPr>
          <w:lang w:val="en-AU"/>
        </w:rPr>
        <w:t>F</w:t>
      </w:r>
      <w:r w:rsidR="075C1B1B" w:rsidRPr="44122DB5">
        <w:rPr>
          <w:lang w:val="en-AU"/>
        </w:rPr>
        <w:t>orms</w:t>
      </w:r>
      <w:bookmarkEnd w:id="19"/>
    </w:p>
    <w:p w14:paraId="16965787" w14:textId="0C1192CB"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Applications for each Phase must be made in the form prescribed on the HAPS Challenge website and using the appropriate application forms. </w:t>
      </w:r>
    </w:p>
    <w:p w14:paraId="25935470" w14:textId="644BDDB8" w:rsidR="486018B7" w:rsidRDefault="486018B7" w:rsidP="44122DB5">
      <w:pPr>
        <w:pStyle w:val="Heading3"/>
        <w:ind w:left="720"/>
        <w:rPr>
          <w:rFonts w:ascii="Calibri Light" w:hAnsi="Calibri Light"/>
          <w:color w:val="1F3763"/>
        </w:rPr>
      </w:pPr>
      <w:bookmarkStart w:id="20" w:name="_Toc67496769"/>
      <w:r w:rsidRPr="44122DB5">
        <w:rPr>
          <w:lang w:val="en-AU"/>
        </w:rPr>
        <w:t xml:space="preserve">4.5 </w:t>
      </w:r>
      <w:r w:rsidR="075C1B1B" w:rsidRPr="44122DB5">
        <w:rPr>
          <w:lang w:val="en-AU"/>
        </w:rPr>
        <w:t>Terms and Conditions of Entry</w:t>
      </w:r>
      <w:bookmarkEnd w:id="20"/>
    </w:p>
    <w:p w14:paraId="62416C09" w14:textId="7C1781D1" w:rsidR="075C1B1B" w:rsidRDefault="075C1B1B"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All applications are subject to the terms and conditions of entry that apply to the applicable Phase of the HAPS Challenge. These terms and conditions will be available on the HAPS Challenge website prior to the opening date for submissions for each Phase.</w:t>
      </w:r>
    </w:p>
    <w:p w14:paraId="15E5B2FD" w14:textId="3E4EF269" w:rsidR="075C1B1B" w:rsidRDefault="075C1B1B" w:rsidP="44122DB5">
      <w:pPr>
        <w:spacing w:after="170" w:line="320" w:lineRule="exact"/>
        <w:rPr>
          <w:rFonts w:ascii="Calibri" w:eastAsia="Calibri" w:hAnsi="Calibri" w:cs="Calibri"/>
          <w:color w:val="000000" w:themeColor="text1"/>
          <w:sz w:val="20"/>
          <w:szCs w:val="20"/>
          <w:lang w:val="en-AU"/>
        </w:rPr>
      </w:pPr>
      <w:r w:rsidRPr="44122DB5">
        <w:rPr>
          <w:rFonts w:ascii="Calibri" w:eastAsia="Calibri" w:hAnsi="Calibri" w:cs="Calibri"/>
          <w:color w:val="000000" w:themeColor="text1"/>
          <w:sz w:val="20"/>
          <w:szCs w:val="20"/>
          <w:lang w:val="en-AU"/>
        </w:rPr>
        <w:t xml:space="preserve">Applicants must read the applicable terms and conditions of entry before </w:t>
      </w:r>
      <w:proofErr w:type="gramStart"/>
      <w:r w:rsidRPr="44122DB5">
        <w:rPr>
          <w:rFonts w:ascii="Calibri" w:eastAsia="Calibri" w:hAnsi="Calibri" w:cs="Calibri"/>
          <w:color w:val="000000" w:themeColor="text1"/>
          <w:sz w:val="20"/>
          <w:szCs w:val="20"/>
          <w:lang w:val="en-AU"/>
        </w:rPr>
        <w:t>submitting an application</w:t>
      </w:r>
      <w:proofErr w:type="gramEnd"/>
      <w:r w:rsidRPr="44122DB5">
        <w:rPr>
          <w:rFonts w:ascii="Calibri" w:eastAsia="Calibri" w:hAnsi="Calibri" w:cs="Calibri"/>
          <w:color w:val="000000" w:themeColor="text1"/>
          <w:sz w:val="20"/>
          <w:szCs w:val="20"/>
          <w:lang w:val="en-AU"/>
        </w:rPr>
        <w:t xml:space="preserve"> in each Phase. Applicants that </w:t>
      </w:r>
      <w:proofErr w:type="gramStart"/>
      <w:r w:rsidRPr="44122DB5">
        <w:rPr>
          <w:rFonts w:ascii="Calibri" w:eastAsia="Calibri" w:hAnsi="Calibri" w:cs="Calibri"/>
          <w:color w:val="000000" w:themeColor="text1"/>
          <w:sz w:val="20"/>
          <w:szCs w:val="20"/>
          <w:lang w:val="en-AU"/>
        </w:rPr>
        <w:t>submit an application</w:t>
      </w:r>
      <w:proofErr w:type="gramEnd"/>
      <w:r w:rsidRPr="44122DB5">
        <w:rPr>
          <w:rFonts w:ascii="Calibri" w:eastAsia="Calibri" w:hAnsi="Calibri" w:cs="Calibri"/>
          <w:color w:val="000000" w:themeColor="text1"/>
          <w:sz w:val="20"/>
          <w:szCs w:val="20"/>
          <w:lang w:val="en-AU"/>
        </w:rPr>
        <w:t xml:space="preserve"> agree to the applicable terms and conditions of entry.</w:t>
      </w:r>
    </w:p>
    <w:p w14:paraId="75B66FF2" w14:textId="72F193E4" w:rsidR="006B4F95" w:rsidRDefault="006B4F95">
      <w:pPr>
        <w:rPr>
          <w:rFonts w:ascii="Calibri" w:eastAsia="Calibri" w:hAnsi="Calibri" w:cs="Calibri"/>
          <w:color w:val="000000" w:themeColor="text1"/>
          <w:sz w:val="20"/>
          <w:szCs w:val="20"/>
          <w:lang w:val="en-AU"/>
        </w:rPr>
      </w:pPr>
      <w:r>
        <w:rPr>
          <w:rFonts w:ascii="Calibri" w:eastAsia="Calibri" w:hAnsi="Calibri" w:cs="Calibri"/>
          <w:color w:val="000000" w:themeColor="text1"/>
          <w:sz w:val="20"/>
          <w:szCs w:val="20"/>
          <w:lang w:val="en-AU"/>
        </w:rPr>
        <w:br w:type="page"/>
      </w:r>
    </w:p>
    <w:p w14:paraId="38C39122" w14:textId="77777777" w:rsidR="006B4F95" w:rsidRDefault="006B4F95" w:rsidP="44122DB5">
      <w:pPr>
        <w:spacing w:after="170" w:line="320" w:lineRule="exact"/>
        <w:rPr>
          <w:rFonts w:ascii="Calibri" w:eastAsia="Calibri" w:hAnsi="Calibri" w:cs="Calibri"/>
          <w:color w:val="000000" w:themeColor="text1"/>
          <w:sz w:val="20"/>
          <w:szCs w:val="20"/>
        </w:rPr>
      </w:pPr>
    </w:p>
    <w:p w14:paraId="68F29F11" w14:textId="16DECE9F" w:rsidR="075C1B1B" w:rsidRDefault="075C1B1B" w:rsidP="44122DB5">
      <w:pPr>
        <w:pStyle w:val="Heading2"/>
        <w:numPr>
          <w:ilvl w:val="0"/>
          <w:numId w:val="1"/>
        </w:numPr>
      </w:pPr>
      <w:bookmarkStart w:id="21" w:name="_Toc67496770"/>
      <w:r w:rsidRPr="44122DB5">
        <w:rPr>
          <w:lang w:val="en-AU"/>
        </w:rPr>
        <w:t>HAPS Challenge Schedule</w:t>
      </w:r>
      <w:bookmarkEnd w:id="21"/>
      <w:r w:rsidRPr="44122DB5">
        <w:rPr>
          <w:lang w:val="en-AU"/>
        </w:rPr>
        <w:t xml:space="preserve"> </w:t>
      </w:r>
    </w:p>
    <w:tbl>
      <w:tblPr>
        <w:tblStyle w:val="TableGrid"/>
        <w:tblW w:w="8970" w:type="dxa"/>
        <w:tblLayout w:type="fixed"/>
        <w:tblLook w:val="0000" w:firstRow="0" w:lastRow="0" w:firstColumn="0" w:lastColumn="0" w:noHBand="0" w:noVBand="0"/>
      </w:tblPr>
      <w:tblGrid>
        <w:gridCol w:w="6390"/>
        <w:gridCol w:w="2580"/>
      </w:tblGrid>
      <w:tr w:rsidR="44122DB5" w14:paraId="7F5A8520" w14:textId="77777777" w:rsidTr="0D629114">
        <w:tc>
          <w:tcPr>
            <w:tcW w:w="63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5880F7E2" w14:textId="74BDFD4A"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b/>
                <w:bCs/>
                <w:sz w:val="20"/>
                <w:szCs w:val="20"/>
                <w:lang w:val="en-AU"/>
              </w:rPr>
              <w:t>Activity</w:t>
            </w:r>
          </w:p>
        </w:tc>
        <w:tc>
          <w:tcPr>
            <w:tcW w:w="258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59A48358" w14:textId="0F536D02"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b/>
                <w:bCs/>
                <w:sz w:val="20"/>
                <w:szCs w:val="20"/>
                <w:lang w:val="en-AU"/>
              </w:rPr>
              <w:t>Date</w:t>
            </w:r>
          </w:p>
        </w:tc>
      </w:tr>
      <w:tr w:rsidR="44122DB5" w14:paraId="726C48F5" w14:textId="77777777" w:rsidTr="0D629114">
        <w:tc>
          <w:tcPr>
            <w:tcW w:w="6390" w:type="dxa"/>
            <w:tcBorders>
              <w:top w:val="single" w:sz="6" w:space="0" w:color="auto"/>
              <w:left w:val="single" w:sz="6" w:space="0" w:color="auto"/>
              <w:bottom w:val="single" w:sz="6" w:space="0" w:color="auto"/>
              <w:right w:val="single" w:sz="6" w:space="0" w:color="auto"/>
            </w:tcBorders>
          </w:tcPr>
          <w:p w14:paraId="35887519" w14:textId="63728F45"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HAPS Challenge Announcement</w:t>
            </w:r>
          </w:p>
          <w:p w14:paraId="55ED97A3" w14:textId="78D2F3D5"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HAPS Challenge is open. Information is available from the HAPS Challenge website. Conduct information seminars to support applicants in April 2021.</w:t>
            </w:r>
          </w:p>
        </w:tc>
        <w:tc>
          <w:tcPr>
            <w:tcW w:w="2580" w:type="dxa"/>
            <w:tcBorders>
              <w:top w:val="single" w:sz="6" w:space="0" w:color="auto"/>
              <w:left w:val="single" w:sz="6" w:space="0" w:color="auto"/>
              <w:bottom w:val="single" w:sz="6" w:space="0" w:color="auto"/>
              <w:right w:val="single" w:sz="6" w:space="0" w:color="auto"/>
            </w:tcBorders>
          </w:tcPr>
          <w:p w14:paraId="0CA3B548" w14:textId="6E33001F"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29</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March 2021</w:t>
            </w:r>
          </w:p>
        </w:tc>
      </w:tr>
      <w:tr w:rsidR="44122DB5" w14:paraId="15097931" w14:textId="77777777" w:rsidTr="0D629114">
        <w:tc>
          <w:tcPr>
            <w:tcW w:w="6390" w:type="dxa"/>
            <w:tcBorders>
              <w:top w:val="single" w:sz="6" w:space="0" w:color="auto"/>
              <w:left w:val="single" w:sz="6" w:space="0" w:color="auto"/>
              <w:bottom w:val="single" w:sz="6" w:space="0" w:color="auto"/>
              <w:right w:val="single" w:sz="6" w:space="0" w:color="auto"/>
            </w:tcBorders>
          </w:tcPr>
          <w:p w14:paraId="6EB970AB" w14:textId="58941F88"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1 Submission Due Date</w:t>
            </w:r>
          </w:p>
          <w:p w14:paraId="2CAE7049" w14:textId="2C1DF382"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Applicants must complete Form A, Form B and Form C, and submit their application by close of business to be considered for Phase 2.</w:t>
            </w:r>
          </w:p>
        </w:tc>
        <w:tc>
          <w:tcPr>
            <w:tcW w:w="2580" w:type="dxa"/>
            <w:tcBorders>
              <w:top w:val="single" w:sz="6" w:space="0" w:color="auto"/>
              <w:left w:val="single" w:sz="6" w:space="0" w:color="auto"/>
              <w:bottom w:val="single" w:sz="6" w:space="0" w:color="auto"/>
              <w:right w:val="single" w:sz="6" w:space="0" w:color="auto"/>
            </w:tcBorders>
          </w:tcPr>
          <w:p w14:paraId="0FA78595" w14:textId="23E16C90"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24</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May 2021</w:t>
            </w:r>
          </w:p>
        </w:tc>
      </w:tr>
      <w:tr w:rsidR="44122DB5" w14:paraId="3BE1F0B9" w14:textId="77777777" w:rsidTr="0D629114">
        <w:tc>
          <w:tcPr>
            <w:tcW w:w="6390" w:type="dxa"/>
            <w:tcBorders>
              <w:top w:val="single" w:sz="6" w:space="0" w:color="auto"/>
              <w:left w:val="single" w:sz="6" w:space="0" w:color="auto"/>
              <w:bottom w:val="single" w:sz="6" w:space="0" w:color="auto"/>
              <w:right w:val="single" w:sz="6" w:space="0" w:color="auto"/>
            </w:tcBorders>
          </w:tcPr>
          <w:p w14:paraId="2A14B4EB" w14:textId="2CA60BED"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1 Shortlist for Phase 2 completed</w:t>
            </w:r>
          </w:p>
          <w:p w14:paraId="21ED1D83" w14:textId="228FDB02"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Applicants are shortlisted for Phase 2. All applicants are notified of the outcome.</w:t>
            </w:r>
          </w:p>
        </w:tc>
        <w:tc>
          <w:tcPr>
            <w:tcW w:w="2580" w:type="dxa"/>
            <w:tcBorders>
              <w:top w:val="single" w:sz="6" w:space="0" w:color="auto"/>
              <w:left w:val="single" w:sz="6" w:space="0" w:color="auto"/>
              <w:bottom w:val="single" w:sz="6" w:space="0" w:color="auto"/>
              <w:right w:val="single" w:sz="6" w:space="0" w:color="auto"/>
            </w:tcBorders>
          </w:tcPr>
          <w:p w14:paraId="120B6BBD" w14:textId="4B2EAD6D"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25</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June 2021</w:t>
            </w:r>
          </w:p>
        </w:tc>
      </w:tr>
      <w:tr w:rsidR="44122DB5" w14:paraId="7037BCBD" w14:textId="77777777" w:rsidTr="0D629114">
        <w:tc>
          <w:tcPr>
            <w:tcW w:w="6390" w:type="dxa"/>
            <w:tcBorders>
              <w:top w:val="single" w:sz="6" w:space="0" w:color="auto"/>
              <w:left w:val="single" w:sz="6" w:space="0" w:color="auto"/>
              <w:bottom w:val="single" w:sz="6" w:space="0" w:color="auto"/>
              <w:right w:val="single" w:sz="6" w:space="0" w:color="auto"/>
            </w:tcBorders>
          </w:tcPr>
          <w:p w14:paraId="17E05AEB" w14:textId="7E1EFC38"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2 Commencement</w:t>
            </w:r>
          </w:p>
          <w:p w14:paraId="1F7A75C8" w14:textId="182D4362"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 xml:space="preserve">Phase 2 officially commences. Funding support available under Phase 2 is provided in line with these Guidelines and the applicable terms and conditions of entry. </w:t>
            </w:r>
          </w:p>
        </w:tc>
        <w:tc>
          <w:tcPr>
            <w:tcW w:w="2580" w:type="dxa"/>
            <w:tcBorders>
              <w:top w:val="single" w:sz="6" w:space="0" w:color="auto"/>
              <w:left w:val="single" w:sz="6" w:space="0" w:color="auto"/>
              <w:bottom w:val="single" w:sz="6" w:space="0" w:color="auto"/>
              <w:right w:val="single" w:sz="6" w:space="0" w:color="auto"/>
            </w:tcBorders>
          </w:tcPr>
          <w:p w14:paraId="74F72D32" w14:textId="5DB02D08"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28</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June 2021</w:t>
            </w:r>
          </w:p>
        </w:tc>
      </w:tr>
      <w:tr w:rsidR="44122DB5" w14:paraId="4AB11203" w14:textId="77777777" w:rsidTr="0D629114">
        <w:tc>
          <w:tcPr>
            <w:tcW w:w="6390" w:type="dxa"/>
            <w:tcBorders>
              <w:top w:val="single" w:sz="6" w:space="0" w:color="auto"/>
              <w:left w:val="single" w:sz="6" w:space="0" w:color="auto"/>
              <w:bottom w:val="single" w:sz="6" w:space="0" w:color="auto"/>
              <w:right w:val="single" w:sz="6" w:space="0" w:color="auto"/>
            </w:tcBorders>
          </w:tcPr>
          <w:p w14:paraId="53CCAD53" w14:textId="5AFB0937"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2 Submission Due Date</w:t>
            </w:r>
          </w:p>
          <w:p w14:paraId="6D74A317" w14:textId="5BF6346D"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Applicants must provide their Phase 2 submissions in the required form by close of business. Applicants who did not enter Phase 2 via Phase 1 must also complete Form A and include it with their Phase 2 submission.</w:t>
            </w:r>
          </w:p>
        </w:tc>
        <w:tc>
          <w:tcPr>
            <w:tcW w:w="2580" w:type="dxa"/>
            <w:tcBorders>
              <w:top w:val="single" w:sz="6" w:space="0" w:color="auto"/>
              <w:left w:val="single" w:sz="6" w:space="0" w:color="auto"/>
              <w:bottom w:val="single" w:sz="6" w:space="0" w:color="auto"/>
              <w:right w:val="single" w:sz="6" w:space="0" w:color="auto"/>
            </w:tcBorders>
          </w:tcPr>
          <w:p w14:paraId="71788B3C" w14:textId="3699C7DB"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8</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October 2021</w:t>
            </w:r>
          </w:p>
        </w:tc>
      </w:tr>
      <w:tr w:rsidR="44122DB5" w14:paraId="62D713B0" w14:textId="77777777" w:rsidTr="0D629114">
        <w:tc>
          <w:tcPr>
            <w:tcW w:w="6390" w:type="dxa"/>
            <w:tcBorders>
              <w:top w:val="single" w:sz="6" w:space="0" w:color="auto"/>
              <w:left w:val="single" w:sz="6" w:space="0" w:color="auto"/>
              <w:bottom w:val="single" w:sz="6" w:space="0" w:color="auto"/>
              <w:right w:val="single" w:sz="6" w:space="0" w:color="auto"/>
            </w:tcBorders>
          </w:tcPr>
          <w:p w14:paraId="790EB5D3" w14:textId="65DF9436"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2 Shortlist for Phase 3 completed</w:t>
            </w:r>
          </w:p>
          <w:p w14:paraId="18F233B1" w14:textId="67A57FD4"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Applicants are shortlisted for Phase 3. All applicants are notified of the outcome.</w:t>
            </w:r>
          </w:p>
        </w:tc>
        <w:tc>
          <w:tcPr>
            <w:tcW w:w="2580" w:type="dxa"/>
            <w:tcBorders>
              <w:top w:val="single" w:sz="6" w:space="0" w:color="auto"/>
              <w:left w:val="single" w:sz="6" w:space="0" w:color="auto"/>
              <w:bottom w:val="single" w:sz="6" w:space="0" w:color="auto"/>
              <w:right w:val="single" w:sz="6" w:space="0" w:color="auto"/>
            </w:tcBorders>
          </w:tcPr>
          <w:p w14:paraId="0B810C20" w14:textId="2B13D237"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12</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November 2021</w:t>
            </w:r>
          </w:p>
        </w:tc>
      </w:tr>
      <w:tr w:rsidR="44122DB5" w14:paraId="32618A34" w14:textId="77777777" w:rsidTr="0D629114">
        <w:tc>
          <w:tcPr>
            <w:tcW w:w="6390" w:type="dxa"/>
            <w:tcBorders>
              <w:top w:val="single" w:sz="6" w:space="0" w:color="auto"/>
              <w:left w:val="single" w:sz="6" w:space="0" w:color="auto"/>
              <w:bottom w:val="single" w:sz="6" w:space="0" w:color="auto"/>
              <w:right w:val="single" w:sz="6" w:space="0" w:color="auto"/>
            </w:tcBorders>
          </w:tcPr>
          <w:p w14:paraId="6C38550F" w14:textId="6470C6B6"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3 Commencement</w:t>
            </w:r>
          </w:p>
          <w:p w14:paraId="138B4504" w14:textId="6E595959"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Phase 3 officially commences. Funding support available under Phase 3 is provided in line with these Guidelines and the applicable terms and conditions of entry. Applicants who did not enter Phase 3 via Phase 2 must also complete Form A and include it with their Phase 3 submission.</w:t>
            </w:r>
          </w:p>
        </w:tc>
        <w:tc>
          <w:tcPr>
            <w:tcW w:w="2580" w:type="dxa"/>
            <w:tcBorders>
              <w:top w:val="single" w:sz="6" w:space="0" w:color="auto"/>
              <w:left w:val="single" w:sz="6" w:space="0" w:color="auto"/>
              <w:bottom w:val="single" w:sz="6" w:space="0" w:color="auto"/>
              <w:right w:val="single" w:sz="6" w:space="0" w:color="auto"/>
            </w:tcBorders>
          </w:tcPr>
          <w:p w14:paraId="1F2498DE" w14:textId="23E03E0F"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15</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November 2021</w:t>
            </w:r>
          </w:p>
        </w:tc>
      </w:tr>
      <w:tr w:rsidR="44122DB5" w14:paraId="0E234BBE" w14:textId="77777777" w:rsidTr="0D629114">
        <w:tc>
          <w:tcPr>
            <w:tcW w:w="6390" w:type="dxa"/>
            <w:tcBorders>
              <w:top w:val="single" w:sz="6" w:space="0" w:color="auto"/>
              <w:left w:val="single" w:sz="6" w:space="0" w:color="auto"/>
              <w:bottom w:val="single" w:sz="6" w:space="0" w:color="auto"/>
              <w:right w:val="single" w:sz="6" w:space="0" w:color="auto"/>
            </w:tcBorders>
          </w:tcPr>
          <w:p w14:paraId="1B09F7EE" w14:textId="14FC6574"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b/>
                <w:bCs/>
                <w:sz w:val="20"/>
                <w:szCs w:val="20"/>
                <w:lang w:val="en-AU"/>
              </w:rPr>
              <w:t>Phase 3 completion and demonstration</w:t>
            </w:r>
          </w:p>
          <w:p w14:paraId="64686C86" w14:textId="0F04A6C7" w:rsidR="44122DB5" w:rsidRDefault="44122DB5" w:rsidP="44122DB5">
            <w:pPr>
              <w:spacing w:beforeAutospacing="1" w:after="170" w:afterAutospacing="1" w:line="240" w:lineRule="exact"/>
              <w:rPr>
                <w:rFonts w:ascii="Calibri" w:eastAsia="Calibri" w:hAnsi="Calibri" w:cs="Calibri"/>
                <w:sz w:val="20"/>
                <w:szCs w:val="20"/>
              </w:rPr>
            </w:pPr>
            <w:r w:rsidRPr="44122DB5">
              <w:rPr>
                <w:rFonts w:ascii="Calibri" w:eastAsia="Calibri" w:hAnsi="Calibri" w:cs="Calibri"/>
                <w:sz w:val="20"/>
                <w:szCs w:val="20"/>
                <w:lang w:val="en-AU"/>
              </w:rPr>
              <w:t>Successful applicants conduct demonstration and submit documentation to complete Phase 3.</w:t>
            </w:r>
          </w:p>
        </w:tc>
        <w:tc>
          <w:tcPr>
            <w:tcW w:w="2580" w:type="dxa"/>
            <w:tcBorders>
              <w:top w:val="single" w:sz="6" w:space="0" w:color="auto"/>
              <w:left w:val="single" w:sz="6" w:space="0" w:color="auto"/>
              <w:bottom w:val="single" w:sz="6" w:space="0" w:color="auto"/>
              <w:right w:val="single" w:sz="6" w:space="0" w:color="auto"/>
            </w:tcBorders>
          </w:tcPr>
          <w:p w14:paraId="394C368D" w14:textId="2FE8E63C" w:rsidR="44122DB5" w:rsidRDefault="44122DB5" w:rsidP="44122DB5">
            <w:pPr>
              <w:spacing w:beforeAutospacing="1" w:after="170" w:afterAutospacing="1" w:line="480" w:lineRule="exact"/>
              <w:rPr>
                <w:rFonts w:ascii="Calibri" w:eastAsia="Calibri" w:hAnsi="Calibri" w:cs="Calibri"/>
                <w:sz w:val="20"/>
                <w:szCs w:val="20"/>
              </w:rPr>
            </w:pPr>
            <w:r w:rsidRPr="44122DB5">
              <w:rPr>
                <w:rFonts w:ascii="Calibri" w:eastAsia="Calibri" w:hAnsi="Calibri" w:cs="Calibri"/>
                <w:sz w:val="20"/>
                <w:szCs w:val="20"/>
                <w:lang w:val="en-AU"/>
              </w:rPr>
              <w:t>20</w:t>
            </w:r>
            <w:r w:rsidRPr="44122DB5">
              <w:rPr>
                <w:rFonts w:ascii="Calibri" w:eastAsia="Calibri" w:hAnsi="Calibri" w:cs="Calibri"/>
                <w:sz w:val="20"/>
                <w:szCs w:val="20"/>
                <w:vertAlign w:val="superscript"/>
                <w:lang w:val="en-AU"/>
              </w:rPr>
              <w:t>th</w:t>
            </w:r>
            <w:r w:rsidRPr="44122DB5">
              <w:rPr>
                <w:rFonts w:ascii="Calibri" w:eastAsia="Calibri" w:hAnsi="Calibri" w:cs="Calibri"/>
                <w:sz w:val="20"/>
                <w:szCs w:val="20"/>
                <w:lang w:val="en-AU"/>
              </w:rPr>
              <w:t xml:space="preserve"> May 2022</w:t>
            </w:r>
          </w:p>
        </w:tc>
      </w:tr>
    </w:tbl>
    <w:p w14:paraId="06AED6A8" w14:textId="3DB2783C" w:rsidR="44122DB5" w:rsidRDefault="44122DB5" w:rsidP="44122DB5">
      <w:pPr>
        <w:pStyle w:val="Heading2"/>
        <w:rPr>
          <w:lang w:val="en-AU"/>
        </w:rPr>
      </w:pPr>
    </w:p>
    <w:p w14:paraId="72582843" w14:textId="3A04D756" w:rsidR="4347F521" w:rsidRDefault="4347F521" w:rsidP="44122DB5">
      <w:pPr>
        <w:pStyle w:val="Heading2"/>
        <w:numPr>
          <w:ilvl w:val="0"/>
          <w:numId w:val="1"/>
        </w:numPr>
        <w:rPr>
          <w:lang w:val="en-AU"/>
        </w:rPr>
      </w:pPr>
      <w:bookmarkStart w:id="22" w:name="_Toc67496771"/>
      <w:r w:rsidRPr="44122DB5">
        <w:rPr>
          <w:lang w:val="en-AU"/>
        </w:rPr>
        <w:t>Supporting Material</w:t>
      </w:r>
      <w:bookmarkEnd w:id="22"/>
    </w:p>
    <w:p w14:paraId="6127B77C" w14:textId="650F2C90"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HAPS Challenge website includes supporting material that applicants may access for planning and development purposes. The website includes information on regulations that may impact trials and demonstrations, the full terms and conditions for each Phase, application forms and other material of relevance.</w:t>
      </w:r>
    </w:p>
    <w:p w14:paraId="57FC8008" w14:textId="19F687A6"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Supporting material such as in relation to regulatory and safety requirements is provided for information and guidance only. Applicants are responsible for ensuring that their submissions meet all applicable laws and regulations.</w:t>
      </w:r>
    </w:p>
    <w:p w14:paraId="7641A349" w14:textId="3C401A17"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lastRenderedPageBreak/>
        <w:t>For Stream 2, representative data sets that describe the platform motion for a limited number of different categories of HAPS can be provided on request.</w:t>
      </w:r>
    </w:p>
    <w:p w14:paraId="6D2AD94E" w14:textId="4D31DD7A"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The HAPS Challenge organisers will provide a series of HAPS Challenge seminars after the Challenge opens to enable prospective applicants to seek clarification and ask questions. These seminars will be provided on-line and will be advertised on the HAPS Challenge website.</w:t>
      </w:r>
    </w:p>
    <w:p w14:paraId="43A0F72B" w14:textId="48CC79DC" w:rsidR="4347F521" w:rsidRDefault="4347F521" w:rsidP="44122DB5">
      <w:pPr>
        <w:pStyle w:val="Heading2"/>
        <w:numPr>
          <w:ilvl w:val="0"/>
          <w:numId w:val="1"/>
        </w:numPr>
      </w:pPr>
      <w:bookmarkStart w:id="23" w:name="_Toc67496772"/>
      <w:r w:rsidRPr="44122DB5">
        <w:rPr>
          <w:lang w:val="en-AU"/>
        </w:rPr>
        <w:t>Help</w:t>
      </w:r>
      <w:bookmarkEnd w:id="23"/>
    </w:p>
    <w:p w14:paraId="408C25C0" w14:textId="0EF232A3"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If applicants have any questions about the HAPS Challenge and what is required to make an application for each Stream and Phase, please consult the HAPS Challenge website in the first instance. If an issue is not addressed on the website, applicants may email the HAPS Challenge organisers at </w:t>
      </w:r>
      <w:hyperlink r:id="rId17">
        <w:r w:rsidRPr="44122DB5">
          <w:rPr>
            <w:rStyle w:val="Hyperlink"/>
            <w:rFonts w:ascii="Calibri" w:eastAsia="Calibri" w:hAnsi="Calibri" w:cs="Calibri"/>
            <w:sz w:val="20"/>
            <w:szCs w:val="20"/>
            <w:lang w:val="en-AU"/>
          </w:rPr>
          <w:t>HAPS.Challenge@tasdcrc.com.au</w:t>
        </w:r>
      </w:hyperlink>
      <w:r w:rsidRPr="44122DB5">
        <w:rPr>
          <w:rFonts w:ascii="Calibri" w:eastAsia="Calibri" w:hAnsi="Calibri" w:cs="Calibri"/>
          <w:color w:val="000000" w:themeColor="text1"/>
          <w:sz w:val="20"/>
          <w:szCs w:val="20"/>
          <w:lang w:val="en-AU"/>
        </w:rPr>
        <w:t xml:space="preserve"> Please note that all unsolicited contact with the HAPS Challenge organisers must be via this email address. Responses to questions will be made available to all applicants on the FAQs section of the HAPS Challenge website.</w:t>
      </w:r>
    </w:p>
    <w:p w14:paraId="7F14B6D8" w14:textId="59BB6B73" w:rsidR="4347F521" w:rsidRDefault="4347F521" w:rsidP="44122DB5">
      <w:pPr>
        <w:spacing w:after="170" w:line="320" w:lineRule="exact"/>
        <w:rPr>
          <w:rFonts w:ascii="Calibri" w:eastAsia="Calibri" w:hAnsi="Calibri" w:cs="Calibri"/>
          <w:color w:val="000000" w:themeColor="text1"/>
          <w:sz w:val="20"/>
          <w:szCs w:val="20"/>
        </w:rPr>
      </w:pPr>
      <w:r w:rsidRPr="44122DB5">
        <w:rPr>
          <w:rFonts w:ascii="Calibri" w:eastAsia="Calibri" w:hAnsi="Calibri" w:cs="Calibri"/>
          <w:color w:val="000000" w:themeColor="text1"/>
          <w:sz w:val="20"/>
          <w:szCs w:val="20"/>
          <w:lang w:val="en-AU"/>
        </w:rPr>
        <w:t xml:space="preserve"> </w:t>
      </w:r>
    </w:p>
    <w:p w14:paraId="5DBCEB14" w14:textId="6561E4FC" w:rsidR="44122DB5" w:rsidRDefault="44122DB5" w:rsidP="44122DB5">
      <w:pPr>
        <w:spacing w:after="170" w:line="320" w:lineRule="exact"/>
        <w:rPr>
          <w:rFonts w:ascii="Calibri" w:eastAsia="Calibri" w:hAnsi="Calibri" w:cs="Calibri"/>
          <w:color w:val="000000" w:themeColor="text1"/>
          <w:sz w:val="20"/>
          <w:szCs w:val="20"/>
        </w:rPr>
      </w:pPr>
    </w:p>
    <w:p w14:paraId="0E5B4E0B" w14:textId="09CF17FB" w:rsidR="44122DB5" w:rsidRDefault="44122DB5" w:rsidP="44122DB5"/>
    <w:sectPr w:rsidR="44122DB5" w:rsidSect="000871BA">
      <w:headerReference w:type="even" r:id="rId18"/>
      <w:headerReference w:type="default" r:id="rId19"/>
      <w:footerReference w:type="even" r:id="rId20"/>
      <w:footerReference w:type="default" r:id="rId21"/>
      <w:headerReference w:type="first" r:id="rId22"/>
      <w:footerReference w:type="first" r:id="rId23"/>
      <w:pgSz w:w="12240" w:h="15840"/>
      <w:pgMar w:top="426" w:right="1440" w:bottom="1135" w:left="1440" w:header="43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6FD7C" w14:textId="77777777" w:rsidR="00471664" w:rsidRDefault="00FC5932">
      <w:pPr>
        <w:spacing w:after="0" w:line="240" w:lineRule="auto"/>
      </w:pPr>
      <w:r>
        <w:separator/>
      </w:r>
    </w:p>
  </w:endnote>
  <w:endnote w:type="continuationSeparator" w:id="0">
    <w:p w14:paraId="741AA6CA" w14:textId="77777777" w:rsidR="00471664" w:rsidRDefault="00FC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0954" w14:textId="77777777" w:rsidR="000D5AE6" w:rsidRDefault="000D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FF1C" w14:textId="77777777" w:rsidR="000D5AE6" w:rsidRDefault="000D5AE6" w:rsidP="000D5AE6">
    <w:pPr>
      <w:pStyle w:val="Header"/>
      <w:rPr>
        <w:rFonts w:ascii="Times New Roman" w:eastAsia="Times New Roman" w:hAnsi="Times New Roman" w:cs="Times New Roman"/>
        <w:color w:val="4472C4" w:themeColor="accent1"/>
        <w:u w:val="single"/>
        <w:lang w:val="en-AU"/>
      </w:rPr>
    </w:pPr>
    <w:bookmarkStart w:id="24" w:name="_Hlk67570874"/>
  </w:p>
  <w:p w14:paraId="1A75944A" w14:textId="2B48C797" w:rsidR="44122DB5" w:rsidRDefault="000D5AE6" w:rsidP="000D5AE6">
    <w:pPr>
      <w:pStyle w:val="Header"/>
    </w:pPr>
    <w:r>
      <w:rPr>
        <w:noProof/>
      </w:rPr>
      <w:drawing>
        <wp:anchor distT="0" distB="0" distL="114300" distR="114300" simplePos="0" relativeHeight="251659264" behindDoc="0" locked="0" layoutInCell="1" allowOverlap="1" wp14:anchorId="7B83059B" wp14:editId="6C7B06A3">
          <wp:simplePos x="0" y="0"/>
          <wp:positionH relativeFrom="margin">
            <wp:posOffset>5390348</wp:posOffset>
          </wp:positionH>
          <wp:positionV relativeFrom="paragraph">
            <wp:posOffset>-134018</wp:posOffset>
          </wp:positionV>
          <wp:extent cx="519225" cy="523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11446"/>
                  <pic:cNvPicPr/>
                </pic:nvPicPr>
                <pic:blipFill rotWithShape="1">
                  <a:blip r:embed="rId1">
                    <a:extLst>
                      <a:ext uri="{28A0092B-C50C-407E-A947-70E740481C1C}">
                        <a14:useLocalDpi xmlns:a14="http://schemas.microsoft.com/office/drawing/2010/main" val="0"/>
                      </a:ext>
                    </a:extLst>
                  </a:blip>
                  <a:srcRect l="12195" t="11150" r="12195" b="12543"/>
                  <a:stretch/>
                </pic:blipFill>
                <pic:spPr bwMode="auto">
                  <a:xfrm>
                    <a:off x="0" y="0"/>
                    <a:ext cx="51922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6BA9AD1" wp14:editId="7FD22AA6">
              <wp:simplePos x="0" y="0"/>
              <wp:positionH relativeFrom="column">
                <wp:posOffset>-9625</wp:posOffset>
              </wp:positionH>
              <wp:positionV relativeFrom="paragraph">
                <wp:posOffset>-223955</wp:posOffset>
              </wp:positionV>
              <wp:extent cx="5919537"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91953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357D5"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65pt" to="465.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" strokecolor="black [3213]" strokeweight=".25pt">
              <v:stroke joinstyle="miter"/>
            </v:line>
          </w:pict>
        </mc:Fallback>
      </mc:AlternateContent>
    </w:r>
    <w:r w:rsidRPr="2661E35F">
      <w:rPr>
        <w:rFonts w:ascii="Times New Roman" w:eastAsia="Times New Roman" w:hAnsi="Times New Roman" w:cs="Times New Roman"/>
        <w:color w:val="4472C4" w:themeColor="accent1"/>
        <w:u w:val="single"/>
        <w:lang w:val="en-AU"/>
      </w:rPr>
      <w:t>https://www.rmit.edu.au/defence-aerospace/haps-challenge</w:t>
    </w:r>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57ED" w14:textId="77777777" w:rsidR="000D5AE6" w:rsidRDefault="000D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0C95" w14:textId="77777777" w:rsidR="00471664" w:rsidRDefault="00FC5932">
      <w:pPr>
        <w:spacing w:after="0" w:line="240" w:lineRule="auto"/>
      </w:pPr>
      <w:r>
        <w:separator/>
      </w:r>
    </w:p>
  </w:footnote>
  <w:footnote w:type="continuationSeparator" w:id="0">
    <w:p w14:paraId="5667960E" w14:textId="77777777" w:rsidR="00471664" w:rsidRDefault="00FC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099C" w14:textId="77777777" w:rsidR="000D5AE6" w:rsidRDefault="000D5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935311"/>
      <w:docPartObj>
        <w:docPartGallery w:val="Page Numbers (Top of Page)"/>
        <w:docPartUnique/>
      </w:docPartObj>
    </w:sdtPr>
    <w:sdtEndPr>
      <w:rPr>
        <w:noProof/>
      </w:rPr>
    </w:sdtEndPr>
    <w:sdtContent>
      <w:p w14:paraId="0B2FBAFF" w14:textId="58C3576D" w:rsidR="000D5AE6" w:rsidRDefault="000D5A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C6F9ED" w14:textId="369C7BB9" w:rsidR="44122DB5" w:rsidRDefault="44122DB5" w:rsidP="44122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656F" w14:textId="77777777" w:rsidR="000D5AE6" w:rsidRDefault="000D5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AA1"/>
    <w:multiLevelType w:val="hybridMultilevel"/>
    <w:tmpl w:val="FFFFFFFF"/>
    <w:lvl w:ilvl="0" w:tplc="91D8A580">
      <w:start w:val="1"/>
      <w:numFmt w:val="bullet"/>
      <w:lvlText w:val=""/>
      <w:lvlJc w:val="left"/>
      <w:pPr>
        <w:ind w:left="720" w:hanging="360"/>
      </w:pPr>
      <w:rPr>
        <w:rFonts w:ascii="Symbol" w:hAnsi="Symbol" w:hint="default"/>
      </w:rPr>
    </w:lvl>
    <w:lvl w:ilvl="1" w:tplc="ACE09570">
      <w:start w:val="1"/>
      <w:numFmt w:val="bullet"/>
      <w:lvlText w:val="o"/>
      <w:lvlJc w:val="left"/>
      <w:pPr>
        <w:ind w:left="1440" w:hanging="360"/>
      </w:pPr>
      <w:rPr>
        <w:rFonts w:ascii="Courier New" w:hAnsi="Courier New" w:hint="default"/>
      </w:rPr>
    </w:lvl>
    <w:lvl w:ilvl="2" w:tplc="8D22DCB2">
      <w:start w:val="1"/>
      <w:numFmt w:val="bullet"/>
      <w:lvlText w:val=""/>
      <w:lvlJc w:val="left"/>
      <w:pPr>
        <w:ind w:left="2160" w:hanging="360"/>
      </w:pPr>
      <w:rPr>
        <w:rFonts w:ascii="Wingdings" w:hAnsi="Wingdings" w:hint="default"/>
      </w:rPr>
    </w:lvl>
    <w:lvl w:ilvl="3" w:tplc="2820A7DA">
      <w:start w:val="1"/>
      <w:numFmt w:val="bullet"/>
      <w:lvlText w:val=""/>
      <w:lvlJc w:val="left"/>
      <w:pPr>
        <w:ind w:left="2880" w:hanging="360"/>
      </w:pPr>
      <w:rPr>
        <w:rFonts w:ascii="Symbol" w:hAnsi="Symbol" w:hint="default"/>
      </w:rPr>
    </w:lvl>
    <w:lvl w:ilvl="4" w:tplc="EC425D92">
      <w:start w:val="1"/>
      <w:numFmt w:val="bullet"/>
      <w:lvlText w:val="o"/>
      <w:lvlJc w:val="left"/>
      <w:pPr>
        <w:ind w:left="3600" w:hanging="360"/>
      </w:pPr>
      <w:rPr>
        <w:rFonts w:ascii="Courier New" w:hAnsi="Courier New" w:hint="default"/>
      </w:rPr>
    </w:lvl>
    <w:lvl w:ilvl="5" w:tplc="0986A29A">
      <w:start w:val="1"/>
      <w:numFmt w:val="bullet"/>
      <w:lvlText w:val=""/>
      <w:lvlJc w:val="left"/>
      <w:pPr>
        <w:ind w:left="4320" w:hanging="360"/>
      </w:pPr>
      <w:rPr>
        <w:rFonts w:ascii="Wingdings" w:hAnsi="Wingdings" w:hint="default"/>
      </w:rPr>
    </w:lvl>
    <w:lvl w:ilvl="6" w:tplc="9E3045CA">
      <w:start w:val="1"/>
      <w:numFmt w:val="bullet"/>
      <w:lvlText w:val=""/>
      <w:lvlJc w:val="left"/>
      <w:pPr>
        <w:ind w:left="5040" w:hanging="360"/>
      </w:pPr>
      <w:rPr>
        <w:rFonts w:ascii="Symbol" w:hAnsi="Symbol" w:hint="default"/>
      </w:rPr>
    </w:lvl>
    <w:lvl w:ilvl="7" w:tplc="AEC64D78">
      <w:start w:val="1"/>
      <w:numFmt w:val="bullet"/>
      <w:lvlText w:val="o"/>
      <w:lvlJc w:val="left"/>
      <w:pPr>
        <w:ind w:left="5760" w:hanging="360"/>
      </w:pPr>
      <w:rPr>
        <w:rFonts w:ascii="Courier New" w:hAnsi="Courier New" w:hint="default"/>
      </w:rPr>
    </w:lvl>
    <w:lvl w:ilvl="8" w:tplc="5260B28C">
      <w:start w:val="1"/>
      <w:numFmt w:val="bullet"/>
      <w:lvlText w:val=""/>
      <w:lvlJc w:val="left"/>
      <w:pPr>
        <w:ind w:left="6480" w:hanging="360"/>
      </w:pPr>
      <w:rPr>
        <w:rFonts w:ascii="Wingdings" w:hAnsi="Wingdings" w:hint="default"/>
      </w:rPr>
    </w:lvl>
  </w:abstractNum>
  <w:abstractNum w:abstractNumId="1" w15:restartNumberingAfterBreak="0">
    <w:nsid w:val="03DE1D34"/>
    <w:multiLevelType w:val="hybridMultilevel"/>
    <w:tmpl w:val="FFFFFFFF"/>
    <w:lvl w:ilvl="0" w:tplc="00F03BBE">
      <w:start w:val="1"/>
      <w:numFmt w:val="decimal"/>
      <w:lvlText w:val="%1."/>
      <w:lvlJc w:val="left"/>
      <w:pPr>
        <w:ind w:left="720" w:hanging="360"/>
      </w:pPr>
    </w:lvl>
    <w:lvl w:ilvl="1" w:tplc="60FE8798">
      <w:start w:val="1"/>
      <w:numFmt w:val="lowerLetter"/>
      <w:lvlText w:val="%2."/>
      <w:lvlJc w:val="left"/>
      <w:pPr>
        <w:ind w:left="1440" w:hanging="360"/>
      </w:pPr>
    </w:lvl>
    <w:lvl w:ilvl="2" w:tplc="32A8C1DA">
      <w:start w:val="1"/>
      <w:numFmt w:val="lowerRoman"/>
      <w:lvlText w:val="%3."/>
      <w:lvlJc w:val="right"/>
      <w:pPr>
        <w:ind w:left="2160" w:hanging="180"/>
      </w:pPr>
    </w:lvl>
    <w:lvl w:ilvl="3" w:tplc="46D60970">
      <w:start w:val="1"/>
      <w:numFmt w:val="decimal"/>
      <w:lvlText w:val="%4."/>
      <w:lvlJc w:val="left"/>
      <w:pPr>
        <w:ind w:left="2880" w:hanging="360"/>
      </w:pPr>
    </w:lvl>
    <w:lvl w:ilvl="4" w:tplc="4CACEFE4">
      <w:start w:val="1"/>
      <w:numFmt w:val="lowerLetter"/>
      <w:lvlText w:val="%5."/>
      <w:lvlJc w:val="left"/>
      <w:pPr>
        <w:ind w:left="3600" w:hanging="360"/>
      </w:pPr>
    </w:lvl>
    <w:lvl w:ilvl="5" w:tplc="8F623372">
      <w:start w:val="1"/>
      <w:numFmt w:val="lowerRoman"/>
      <w:lvlText w:val="%6."/>
      <w:lvlJc w:val="right"/>
      <w:pPr>
        <w:ind w:left="4320" w:hanging="180"/>
      </w:pPr>
    </w:lvl>
    <w:lvl w:ilvl="6" w:tplc="1178AC40">
      <w:start w:val="1"/>
      <w:numFmt w:val="decimal"/>
      <w:lvlText w:val="%7."/>
      <w:lvlJc w:val="left"/>
      <w:pPr>
        <w:ind w:left="5040" w:hanging="360"/>
      </w:pPr>
    </w:lvl>
    <w:lvl w:ilvl="7" w:tplc="C9AED622">
      <w:start w:val="1"/>
      <w:numFmt w:val="lowerLetter"/>
      <w:lvlText w:val="%8."/>
      <w:lvlJc w:val="left"/>
      <w:pPr>
        <w:ind w:left="5760" w:hanging="360"/>
      </w:pPr>
    </w:lvl>
    <w:lvl w:ilvl="8" w:tplc="57E45AD8">
      <w:start w:val="1"/>
      <w:numFmt w:val="lowerRoman"/>
      <w:lvlText w:val="%9."/>
      <w:lvlJc w:val="right"/>
      <w:pPr>
        <w:ind w:left="6480" w:hanging="180"/>
      </w:pPr>
    </w:lvl>
  </w:abstractNum>
  <w:abstractNum w:abstractNumId="2" w15:restartNumberingAfterBreak="0">
    <w:nsid w:val="07EC2230"/>
    <w:multiLevelType w:val="hybridMultilevel"/>
    <w:tmpl w:val="FFFFFFFF"/>
    <w:lvl w:ilvl="0" w:tplc="9CFC06CE">
      <w:start w:val="1"/>
      <w:numFmt w:val="bullet"/>
      <w:lvlText w:val=""/>
      <w:lvlJc w:val="left"/>
      <w:pPr>
        <w:ind w:left="720" w:hanging="360"/>
      </w:pPr>
      <w:rPr>
        <w:rFonts w:ascii="Symbol" w:hAnsi="Symbol" w:hint="default"/>
      </w:rPr>
    </w:lvl>
    <w:lvl w:ilvl="1" w:tplc="6A00FBB4">
      <w:start w:val="1"/>
      <w:numFmt w:val="bullet"/>
      <w:lvlText w:val="o"/>
      <w:lvlJc w:val="left"/>
      <w:pPr>
        <w:ind w:left="1440" w:hanging="360"/>
      </w:pPr>
      <w:rPr>
        <w:rFonts w:ascii="Courier New" w:hAnsi="Courier New" w:hint="default"/>
      </w:rPr>
    </w:lvl>
    <w:lvl w:ilvl="2" w:tplc="ED989B20">
      <w:start w:val="1"/>
      <w:numFmt w:val="bullet"/>
      <w:lvlText w:val=""/>
      <w:lvlJc w:val="left"/>
      <w:pPr>
        <w:ind w:left="2160" w:hanging="360"/>
      </w:pPr>
      <w:rPr>
        <w:rFonts w:ascii="Wingdings" w:hAnsi="Wingdings" w:hint="default"/>
      </w:rPr>
    </w:lvl>
    <w:lvl w:ilvl="3" w:tplc="A2C29B46">
      <w:start w:val="1"/>
      <w:numFmt w:val="bullet"/>
      <w:lvlText w:val=""/>
      <w:lvlJc w:val="left"/>
      <w:pPr>
        <w:ind w:left="2880" w:hanging="360"/>
      </w:pPr>
      <w:rPr>
        <w:rFonts w:ascii="Symbol" w:hAnsi="Symbol" w:hint="default"/>
      </w:rPr>
    </w:lvl>
    <w:lvl w:ilvl="4" w:tplc="7186BE86">
      <w:start w:val="1"/>
      <w:numFmt w:val="bullet"/>
      <w:lvlText w:val="o"/>
      <w:lvlJc w:val="left"/>
      <w:pPr>
        <w:ind w:left="3600" w:hanging="360"/>
      </w:pPr>
      <w:rPr>
        <w:rFonts w:ascii="Courier New" w:hAnsi="Courier New" w:hint="default"/>
      </w:rPr>
    </w:lvl>
    <w:lvl w:ilvl="5" w:tplc="B746AAA2">
      <w:start w:val="1"/>
      <w:numFmt w:val="bullet"/>
      <w:lvlText w:val=""/>
      <w:lvlJc w:val="left"/>
      <w:pPr>
        <w:ind w:left="4320" w:hanging="360"/>
      </w:pPr>
      <w:rPr>
        <w:rFonts w:ascii="Wingdings" w:hAnsi="Wingdings" w:hint="default"/>
      </w:rPr>
    </w:lvl>
    <w:lvl w:ilvl="6" w:tplc="B12446CE">
      <w:start w:val="1"/>
      <w:numFmt w:val="bullet"/>
      <w:lvlText w:val=""/>
      <w:lvlJc w:val="left"/>
      <w:pPr>
        <w:ind w:left="5040" w:hanging="360"/>
      </w:pPr>
      <w:rPr>
        <w:rFonts w:ascii="Symbol" w:hAnsi="Symbol" w:hint="default"/>
      </w:rPr>
    </w:lvl>
    <w:lvl w:ilvl="7" w:tplc="D64C997A">
      <w:start w:val="1"/>
      <w:numFmt w:val="bullet"/>
      <w:lvlText w:val="o"/>
      <w:lvlJc w:val="left"/>
      <w:pPr>
        <w:ind w:left="5760" w:hanging="360"/>
      </w:pPr>
      <w:rPr>
        <w:rFonts w:ascii="Courier New" w:hAnsi="Courier New" w:hint="default"/>
      </w:rPr>
    </w:lvl>
    <w:lvl w:ilvl="8" w:tplc="74569402">
      <w:start w:val="1"/>
      <w:numFmt w:val="bullet"/>
      <w:lvlText w:val=""/>
      <w:lvlJc w:val="left"/>
      <w:pPr>
        <w:ind w:left="6480" w:hanging="360"/>
      </w:pPr>
      <w:rPr>
        <w:rFonts w:ascii="Wingdings" w:hAnsi="Wingdings" w:hint="default"/>
      </w:rPr>
    </w:lvl>
  </w:abstractNum>
  <w:abstractNum w:abstractNumId="3" w15:restartNumberingAfterBreak="0">
    <w:nsid w:val="08525A2F"/>
    <w:multiLevelType w:val="hybridMultilevel"/>
    <w:tmpl w:val="FFFFFFFF"/>
    <w:lvl w:ilvl="0" w:tplc="1324C650">
      <w:start w:val="1"/>
      <w:numFmt w:val="decimal"/>
      <w:lvlText w:val="%1."/>
      <w:lvlJc w:val="left"/>
      <w:pPr>
        <w:ind w:left="720" w:hanging="360"/>
      </w:pPr>
    </w:lvl>
    <w:lvl w:ilvl="1" w:tplc="98903D9E">
      <w:start w:val="1"/>
      <w:numFmt w:val="lowerLetter"/>
      <w:lvlText w:val="%2."/>
      <w:lvlJc w:val="left"/>
      <w:pPr>
        <w:ind w:left="1440" w:hanging="360"/>
      </w:pPr>
    </w:lvl>
    <w:lvl w:ilvl="2" w:tplc="478AE454">
      <w:start w:val="1"/>
      <w:numFmt w:val="lowerRoman"/>
      <w:lvlText w:val="%3."/>
      <w:lvlJc w:val="right"/>
      <w:pPr>
        <w:ind w:left="2160" w:hanging="180"/>
      </w:pPr>
    </w:lvl>
    <w:lvl w:ilvl="3" w:tplc="22CA013E">
      <w:start w:val="1"/>
      <w:numFmt w:val="decimal"/>
      <w:lvlText w:val="%4."/>
      <w:lvlJc w:val="left"/>
      <w:pPr>
        <w:ind w:left="2880" w:hanging="360"/>
      </w:pPr>
    </w:lvl>
    <w:lvl w:ilvl="4" w:tplc="01A4739C">
      <w:start w:val="1"/>
      <w:numFmt w:val="lowerLetter"/>
      <w:lvlText w:val="%5."/>
      <w:lvlJc w:val="left"/>
      <w:pPr>
        <w:ind w:left="3600" w:hanging="360"/>
      </w:pPr>
    </w:lvl>
    <w:lvl w:ilvl="5" w:tplc="B770C7A2">
      <w:start w:val="1"/>
      <w:numFmt w:val="lowerRoman"/>
      <w:lvlText w:val="%6."/>
      <w:lvlJc w:val="right"/>
      <w:pPr>
        <w:ind w:left="4320" w:hanging="180"/>
      </w:pPr>
    </w:lvl>
    <w:lvl w:ilvl="6" w:tplc="4B3A5D36">
      <w:start w:val="1"/>
      <w:numFmt w:val="decimal"/>
      <w:lvlText w:val="%7."/>
      <w:lvlJc w:val="left"/>
      <w:pPr>
        <w:ind w:left="5040" w:hanging="360"/>
      </w:pPr>
    </w:lvl>
    <w:lvl w:ilvl="7" w:tplc="3B301268">
      <w:start w:val="1"/>
      <w:numFmt w:val="lowerLetter"/>
      <w:lvlText w:val="%8."/>
      <w:lvlJc w:val="left"/>
      <w:pPr>
        <w:ind w:left="5760" w:hanging="360"/>
      </w:pPr>
    </w:lvl>
    <w:lvl w:ilvl="8" w:tplc="A7F6FEDA">
      <w:start w:val="1"/>
      <w:numFmt w:val="lowerRoman"/>
      <w:lvlText w:val="%9."/>
      <w:lvlJc w:val="right"/>
      <w:pPr>
        <w:ind w:left="6480" w:hanging="180"/>
      </w:pPr>
    </w:lvl>
  </w:abstractNum>
  <w:abstractNum w:abstractNumId="4" w15:restartNumberingAfterBreak="0">
    <w:nsid w:val="09F707FD"/>
    <w:multiLevelType w:val="hybridMultilevel"/>
    <w:tmpl w:val="FFFFFFFF"/>
    <w:lvl w:ilvl="0" w:tplc="6EA08392">
      <w:start w:val="1"/>
      <w:numFmt w:val="bullet"/>
      <w:lvlText w:val=""/>
      <w:lvlJc w:val="left"/>
      <w:pPr>
        <w:ind w:left="720" w:hanging="360"/>
      </w:pPr>
      <w:rPr>
        <w:rFonts w:ascii="Symbol" w:hAnsi="Symbol" w:hint="default"/>
      </w:rPr>
    </w:lvl>
    <w:lvl w:ilvl="1" w:tplc="DB1A336E">
      <w:start w:val="1"/>
      <w:numFmt w:val="bullet"/>
      <w:lvlText w:val="o"/>
      <w:lvlJc w:val="left"/>
      <w:pPr>
        <w:ind w:left="1440" w:hanging="360"/>
      </w:pPr>
      <w:rPr>
        <w:rFonts w:ascii="Courier New" w:hAnsi="Courier New" w:hint="default"/>
      </w:rPr>
    </w:lvl>
    <w:lvl w:ilvl="2" w:tplc="807215D4">
      <w:start w:val="1"/>
      <w:numFmt w:val="bullet"/>
      <w:lvlText w:val=""/>
      <w:lvlJc w:val="left"/>
      <w:pPr>
        <w:ind w:left="2160" w:hanging="360"/>
      </w:pPr>
      <w:rPr>
        <w:rFonts w:ascii="Wingdings" w:hAnsi="Wingdings" w:hint="default"/>
      </w:rPr>
    </w:lvl>
    <w:lvl w:ilvl="3" w:tplc="C4269C00">
      <w:start w:val="1"/>
      <w:numFmt w:val="bullet"/>
      <w:lvlText w:val=""/>
      <w:lvlJc w:val="left"/>
      <w:pPr>
        <w:ind w:left="2880" w:hanging="360"/>
      </w:pPr>
      <w:rPr>
        <w:rFonts w:ascii="Symbol" w:hAnsi="Symbol" w:hint="default"/>
      </w:rPr>
    </w:lvl>
    <w:lvl w:ilvl="4" w:tplc="53BCD70E">
      <w:start w:val="1"/>
      <w:numFmt w:val="bullet"/>
      <w:lvlText w:val="o"/>
      <w:lvlJc w:val="left"/>
      <w:pPr>
        <w:ind w:left="3600" w:hanging="360"/>
      </w:pPr>
      <w:rPr>
        <w:rFonts w:ascii="Courier New" w:hAnsi="Courier New" w:hint="default"/>
      </w:rPr>
    </w:lvl>
    <w:lvl w:ilvl="5" w:tplc="F182A214">
      <w:start w:val="1"/>
      <w:numFmt w:val="bullet"/>
      <w:lvlText w:val=""/>
      <w:lvlJc w:val="left"/>
      <w:pPr>
        <w:ind w:left="4320" w:hanging="360"/>
      </w:pPr>
      <w:rPr>
        <w:rFonts w:ascii="Wingdings" w:hAnsi="Wingdings" w:hint="default"/>
      </w:rPr>
    </w:lvl>
    <w:lvl w:ilvl="6" w:tplc="41909F16">
      <w:start w:val="1"/>
      <w:numFmt w:val="bullet"/>
      <w:lvlText w:val=""/>
      <w:lvlJc w:val="left"/>
      <w:pPr>
        <w:ind w:left="5040" w:hanging="360"/>
      </w:pPr>
      <w:rPr>
        <w:rFonts w:ascii="Symbol" w:hAnsi="Symbol" w:hint="default"/>
      </w:rPr>
    </w:lvl>
    <w:lvl w:ilvl="7" w:tplc="98C08D18">
      <w:start w:val="1"/>
      <w:numFmt w:val="bullet"/>
      <w:lvlText w:val="o"/>
      <w:lvlJc w:val="left"/>
      <w:pPr>
        <w:ind w:left="5760" w:hanging="360"/>
      </w:pPr>
      <w:rPr>
        <w:rFonts w:ascii="Courier New" w:hAnsi="Courier New" w:hint="default"/>
      </w:rPr>
    </w:lvl>
    <w:lvl w:ilvl="8" w:tplc="397CD2B2">
      <w:start w:val="1"/>
      <w:numFmt w:val="bullet"/>
      <w:lvlText w:val=""/>
      <w:lvlJc w:val="left"/>
      <w:pPr>
        <w:ind w:left="6480" w:hanging="360"/>
      </w:pPr>
      <w:rPr>
        <w:rFonts w:ascii="Wingdings" w:hAnsi="Wingdings" w:hint="default"/>
      </w:rPr>
    </w:lvl>
  </w:abstractNum>
  <w:abstractNum w:abstractNumId="5" w15:restartNumberingAfterBreak="0">
    <w:nsid w:val="0D3D16AB"/>
    <w:multiLevelType w:val="hybridMultilevel"/>
    <w:tmpl w:val="FFFFFFFF"/>
    <w:lvl w:ilvl="0" w:tplc="C680966E">
      <w:start w:val="1"/>
      <w:numFmt w:val="decimal"/>
      <w:lvlText w:val="%1."/>
      <w:lvlJc w:val="left"/>
      <w:pPr>
        <w:ind w:left="360" w:hanging="360"/>
      </w:pPr>
    </w:lvl>
    <w:lvl w:ilvl="1" w:tplc="7FE04888">
      <w:start w:val="1"/>
      <w:numFmt w:val="lowerLetter"/>
      <w:lvlText w:val="%2."/>
      <w:lvlJc w:val="left"/>
      <w:pPr>
        <w:ind w:left="1080" w:hanging="360"/>
      </w:pPr>
    </w:lvl>
    <w:lvl w:ilvl="2" w:tplc="010436A6">
      <w:start w:val="1"/>
      <w:numFmt w:val="lowerRoman"/>
      <w:lvlText w:val="%3."/>
      <w:lvlJc w:val="right"/>
      <w:pPr>
        <w:ind w:left="1800" w:hanging="180"/>
      </w:pPr>
    </w:lvl>
    <w:lvl w:ilvl="3" w:tplc="F10270C4">
      <w:start w:val="1"/>
      <w:numFmt w:val="decimal"/>
      <w:lvlText w:val="%4."/>
      <w:lvlJc w:val="left"/>
      <w:pPr>
        <w:ind w:left="2520" w:hanging="360"/>
      </w:pPr>
    </w:lvl>
    <w:lvl w:ilvl="4" w:tplc="6FFEC4C2">
      <w:start w:val="1"/>
      <w:numFmt w:val="lowerLetter"/>
      <w:lvlText w:val="%5."/>
      <w:lvlJc w:val="left"/>
      <w:pPr>
        <w:ind w:left="3240" w:hanging="360"/>
      </w:pPr>
    </w:lvl>
    <w:lvl w:ilvl="5" w:tplc="F35CD580">
      <w:start w:val="1"/>
      <w:numFmt w:val="lowerRoman"/>
      <w:lvlText w:val="%6."/>
      <w:lvlJc w:val="right"/>
      <w:pPr>
        <w:ind w:left="3960" w:hanging="180"/>
      </w:pPr>
    </w:lvl>
    <w:lvl w:ilvl="6" w:tplc="07DCF6FA">
      <w:start w:val="1"/>
      <w:numFmt w:val="decimal"/>
      <w:lvlText w:val="%7."/>
      <w:lvlJc w:val="left"/>
      <w:pPr>
        <w:ind w:left="4680" w:hanging="360"/>
      </w:pPr>
    </w:lvl>
    <w:lvl w:ilvl="7" w:tplc="5BB00716">
      <w:start w:val="1"/>
      <w:numFmt w:val="lowerLetter"/>
      <w:lvlText w:val="%8."/>
      <w:lvlJc w:val="left"/>
      <w:pPr>
        <w:ind w:left="5400" w:hanging="360"/>
      </w:pPr>
    </w:lvl>
    <w:lvl w:ilvl="8" w:tplc="4BD6E3AE">
      <w:start w:val="1"/>
      <w:numFmt w:val="lowerRoman"/>
      <w:lvlText w:val="%9."/>
      <w:lvlJc w:val="right"/>
      <w:pPr>
        <w:ind w:left="6120" w:hanging="180"/>
      </w:pPr>
    </w:lvl>
  </w:abstractNum>
  <w:abstractNum w:abstractNumId="6" w15:restartNumberingAfterBreak="0">
    <w:nsid w:val="10665E7D"/>
    <w:multiLevelType w:val="hybridMultilevel"/>
    <w:tmpl w:val="FFFFFFFF"/>
    <w:lvl w:ilvl="0" w:tplc="3E884D48">
      <w:start w:val="1"/>
      <w:numFmt w:val="decimal"/>
      <w:lvlText w:val="%1."/>
      <w:lvlJc w:val="left"/>
      <w:pPr>
        <w:ind w:left="720" w:hanging="360"/>
      </w:pPr>
    </w:lvl>
    <w:lvl w:ilvl="1" w:tplc="2CA62ED2">
      <w:start w:val="1"/>
      <w:numFmt w:val="lowerLetter"/>
      <w:lvlText w:val="%2."/>
      <w:lvlJc w:val="left"/>
      <w:pPr>
        <w:ind w:left="1440" w:hanging="360"/>
      </w:pPr>
    </w:lvl>
    <w:lvl w:ilvl="2" w:tplc="A7A01718">
      <w:start w:val="1"/>
      <w:numFmt w:val="lowerRoman"/>
      <w:lvlText w:val="%3."/>
      <w:lvlJc w:val="right"/>
      <w:pPr>
        <w:ind w:left="2160" w:hanging="180"/>
      </w:pPr>
    </w:lvl>
    <w:lvl w:ilvl="3" w:tplc="57E0BAAC">
      <w:start w:val="1"/>
      <w:numFmt w:val="decimal"/>
      <w:lvlText w:val="%4."/>
      <w:lvlJc w:val="left"/>
      <w:pPr>
        <w:ind w:left="2880" w:hanging="360"/>
      </w:pPr>
    </w:lvl>
    <w:lvl w:ilvl="4" w:tplc="D296433E">
      <w:start w:val="1"/>
      <w:numFmt w:val="lowerLetter"/>
      <w:lvlText w:val="%5."/>
      <w:lvlJc w:val="left"/>
      <w:pPr>
        <w:ind w:left="3600" w:hanging="360"/>
      </w:pPr>
    </w:lvl>
    <w:lvl w:ilvl="5" w:tplc="0AAA8FF0">
      <w:start w:val="1"/>
      <w:numFmt w:val="lowerRoman"/>
      <w:lvlText w:val="%6."/>
      <w:lvlJc w:val="right"/>
      <w:pPr>
        <w:ind w:left="4320" w:hanging="180"/>
      </w:pPr>
    </w:lvl>
    <w:lvl w:ilvl="6" w:tplc="5CD0FD08">
      <w:start w:val="1"/>
      <w:numFmt w:val="decimal"/>
      <w:lvlText w:val="%7."/>
      <w:lvlJc w:val="left"/>
      <w:pPr>
        <w:ind w:left="5040" w:hanging="360"/>
      </w:pPr>
    </w:lvl>
    <w:lvl w:ilvl="7" w:tplc="C5F6FE34">
      <w:start w:val="1"/>
      <w:numFmt w:val="lowerLetter"/>
      <w:lvlText w:val="%8."/>
      <w:lvlJc w:val="left"/>
      <w:pPr>
        <w:ind w:left="5760" w:hanging="360"/>
      </w:pPr>
    </w:lvl>
    <w:lvl w:ilvl="8" w:tplc="B03EBA7E">
      <w:start w:val="1"/>
      <w:numFmt w:val="lowerRoman"/>
      <w:lvlText w:val="%9."/>
      <w:lvlJc w:val="right"/>
      <w:pPr>
        <w:ind w:left="6480" w:hanging="180"/>
      </w:pPr>
    </w:lvl>
  </w:abstractNum>
  <w:abstractNum w:abstractNumId="7" w15:restartNumberingAfterBreak="0">
    <w:nsid w:val="201E4BF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8E215F8"/>
    <w:multiLevelType w:val="hybridMultilevel"/>
    <w:tmpl w:val="FFFFFFFF"/>
    <w:lvl w:ilvl="0" w:tplc="DA300A66">
      <w:start w:val="1"/>
      <w:numFmt w:val="bullet"/>
      <w:lvlText w:val=""/>
      <w:lvlJc w:val="left"/>
      <w:pPr>
        <w:ind w:left="720" w:hanging="360"/>
      </w:pPr>
      <w:rPr>
        <w:rFonts w:ascii="Symbol" w:hAnsi="Symbol" w:hint="default"/>
      </w:rPr>
    </w:lvl>
    <w:lvl w:ilvl="1" w:tplc="2CECAC3A">
      <w:start w:val="1"/>
      <w:numFmt w:val="bullet"/>
      <w:lvlText w:val="o"/>
      <w:lvlJc w:val="left"/>
      <w:pPr>
        <w:ind w:left="1440" w:hanging="360"/>
      </w:pPr>
      <w:rPr>
        <w:rFonts w:ascii="Courier New" w:hAnsi="Courier New" w:hint="default"/>
      </w:rPr>
    </w:lvl>
    <w:lvl w:ilvl="2" w:tplc="A650B7AA">
      <w:start w:val="1"/>
      <w:numFmt w:val="bullet"/>
      <w:lvlText w:val=""/>
      <w:lvlJc w:val="left"/>
      <w:pPr>
        <w:ind w:left="2160" w:hanging="360"/>
      </w:pPr>
      <w:rPr>
        <w:rFonts w:ascii="Wingdings" w:hAnsi="Wingdings" w:hint="default"/>
      </w:rPr>
    </w:lvl>
    <w:lvl w:ilvl="3" w:tplc="859E6694">
      <w:start w:val="1"/>
      <w:numFmt w:val="bullet"/>
      <w:lvlText w:val=""/>
      <w:lvlJc w:val="left"/>
      <w:pPr>
        <w:ind w:left="2880" w:hanging="360"/>
      </w:pPr>
      <w:rPr>
        <w:rFonts w:ascii="Symbol" w:hAnsi="Symbol" w:hint="default"/>
      </w:rPr>
    </w:lvl>
    <w:lvl w:ilvl="4" w:tplc="D954F0AA">
      <w:start w:val="1"/>
      <w:numFmt w:val="bullet"/>
      <w:lvlText w:val="o"/>
      <w:lvlJc w:val="left"/>
      <w:pPr>
        <w:ind w:left="3600" w:hanging="360"/>
      </w:pPr>
      <w:rPr>
        <w:rFonts w:ascii="Courier New" w:hAnsi="Courier New" w:hint="default"/>
      </w:rPr>
    </w:lvl>
    <w:lvl w:ilvl="5" w:tplc="2AF09030">
      <w:start w:val="1"/>
      <w:numFmt w:val="bullet"/>
      <w:lvlText w:val=""/>
      <w:lvlJc w:val="left"/>
      <w:pPr>
        <w:ind w:left="4320" w:hanging="360"/>
      </w:pPr>
      <w:rPr>
        <w:rFonts w:ascii="Wingdings" w:hAnsi="Wingdings" w:hint="default"/>
      </w:rPr>
    </w:lvl>
    <w:lvl w:ilvl="6" w:tplc="08B66D78">
      <w:start w:val="1"/>
      <w:numFmt w:val="bullet"/>
      <w:lvlText w:val=""/>
      <w:lvlJc w:val="left"/>
      <w:pPr>
        <w:ind w:left="5040" w:hanging="360"/>
      </w:pPr>
      <w:rPr>
        <w:rFonts w:ascii="Symbol" w:hAnsi="Symbol" w:hint="default"/>
      </w:rPr>
    </w:lvl>
    <w:lvl w:ilvl="7" w:tplc="EC52B11A">
      <w:start w:val="1"/>
      <w:numFmt w:val="bullet"/>
      <w:lvlText w:val="o"/>
      <w:lvlJc w:val="left"/>
      <w:pPr>
        <w:ind w:left="5760" w:hanging="360"/>
      </w:pPr>
      <w:rPr>
        <w:rFonts w:ascii="Courier New" w:hAnsi="Courier New" w:hint="default"/>
      </w:rPr>
    </w:lvl>
    <w:lvl w:ilvl="8" w:tplc="C2166E7C">
      <w:start w:val="1"/>
      <w:numFmt w:val="bullet"/>
      <w:lvlText w:val=""/>
      <w:lvlJc w:val="left"/>
      <w:pPr>
        <w:ind w:left="6480" w:hanging="360"/>
      </w:pPr>
      <w:rPr>
        <w:rFonts w:ascii="Wingdings" w:hAnsi="Wingdings" w:hint="default"/>
      </w:rPr>
    </w:lvl>
  </w:abstractNum>
  <w:abstractNum w:abstractNumId="9" w15:restartNumberingAfterBreak="0">
    <w:nsid w:val="28E22A95"/>
    <w:multiLevelType w:val="hybridMultilevel"/>
    <w:tmpl w:val="FFFFFFFF"/>
    <w:lvl w:ilvl="0" w:tplc="9EFE09C8">
      <w:start w:val="1"/>
      <w:numFmt w:val="bullet"/>
      <w:lvlText w:val=""/>
      <w:lvlJc w:val="left"/>
      <w:pPr>
        <w:ind w:left="720" w:hanging="360"/>
      </w:pPr>
      <w:rPr>
        <w:rFonts w:ascii="Symbol" w:hAnsi="Symbol" w:hint="default"/>
      </w:rPr>
    </w:lvl>
    <w:lvl w:ilvl="1" w:tplc="7882A016">
      <w:start w:val="1"/>
      <w:numFmt w:val="bullet"/>
      <w:lvlText w:val="o"/>
      <w:lvlJc w:val="left"/>
      <w:pPr>
        <w:ind w:left="1440" w:hanging="360"/>
      </w:pPr>
      <w:rPr>
        <w:rFonts w:ascii="Courier New" w:hAnsi="Courier New" w:hint="default"/>
      </w:rPr>
    </w:lvl>
    <w:lvl w:ilvl="2" w:tplc="EF448C2E">
      <w:start w:val="1"/>
      <w:numFmt w:val="bullet"/>
      <w:lvlText w:val=""/>
      <w:lvlJc w:val="left"/>
      <w:pPr>
        <w:ind w:left="2160" w:hanging="360"/>
      </w:pPr>
      <w:rPr>
        <w:rFonts w:ascii="Wingdings" w:hAnsi="Wingdings" w:hint="default"/>
      </w:rPr>
    </w:lvl>
    <w:lvl w:ilvl="3" w:tplc="3A2CF948">
      <w:start w:val="1"/>
      <w:numFmt w:val="bullet"/>
      <w:lvlText w:val=""/>
      <w:lvlJc w:val="left"/>
      <w:pPr>
        <w:ind w:left="2880" w:hanging="360"/>
      </w:pPr>
      <w:rPr>
        <w:rFonts w:ascii="Symbol" w:hAnsi="Symbol" w:hint="default"/>
      </w:rPr>
    </w:lvl>
    <w:lvl w:ilvl="4" w:tplc="E96EB9FC">
      <w:start w:val="1"/>
      <w:numFmt w:val="bullet"/>
      <w:lvlText w:val="o"/>
      <w:lvlJc w:val="left"/>
      <w:pPr>
        <w:ind w:left="3600" w:hanging="360"/>
      </w:pPr>
      <w:rPr>
        <w:rFonts w:ascii="Courier New" w:hAnsi="Courier New" w:hint="default"/>
      </w:rPr>
    </w:lvl>
    <w:lvl w:ilvl="5" w:tplc="A86CE5DA">
      <w:start w:val="1"/>
      <w:numFmt w:val="bullet"/>
      <w:lvlText w:val=""/>
      <w:lvlJc w:val="left"/>
      <w:pPr>
        <w:ind w:left="4320" w:hanging="360"/>
      </w:pPr>
      <w:rPr>
        <w:rFonts w:ascii="Wingdings" w:hAnsi="Wingdings" w:hint="default"/>
      </w:rPr>
    </w:lvl>
    <w:lvl w:ilvl="6" w:tplc="8A2E9038">
      <w:start w:val="1"/>
      <w:numFmt w:val="bullet"/>
      <w:lvlText w:val=""/>
      <w:lvlJc w:val="left"/>
      <w:pPr>
        <w:ind w:left="5040" w:hanging="360"/>
      </w:pPr>
      <w:rPr>
        <w:rFonts w:ascii="Symbol" w:hAnsi="Symbol" w:hint="default"/>
      </w:rPr>
    </w:lvl>
    <w:lvl w:ilvl="7" w:tplc="2ACADF30">
      <w:start w:val="1"/>
      <w:numFmt w:val="bullet"/>
      <w:lvlText w:val="o"/>
      <w:lvlJc w:val="left"/>
      <w:pPr>
        <w:ind w:left="5760" w:hanging="360"/>
      </w:pPr>
      <w:rPr>
        <w:rFonts w:ascii="Courier New" w:hAnsi="Courier New" w:hint="default"/>
      </w:rPr>
    </w:lvl>
    <w:lvl w:ilvl="8" w:tplc="C53AE1F4">
      <w:start w:val="1"/>
      <w:numFmt w:val="bullet"/>
      <w:lvlText w:val=""/>
      <w:lvlJc w:val="left"/>
      <w:pPr>
        <w:ind w:left="6480" w:hanging="360"/>
      </w:pPr>
      <w:rPr>
        <w:rFonts w:ascii="Wingdings" w:hAnsi="Wingdings" w:hint="default"/>
      </w:rPr>
    </w:lvl>
  </w:abstractNum>
  <w:abstractNum w:abstractNumId="10" w15:restartNumberingAfterBreak="0">
    <w:nsid w:val="3BE87064"/>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 w15:restartNumberingAfterBreak="0">
    <w:nsid w:val="3DEF2B12"/>
    <w:multiLevelType w:val="hybridMultilevel"/>
    <w:tmpl w:val="FFFFFFFF"/>
    <w:lvl w:ilvl="0" w:tplc="05D40F7A">
      <w:start w:val="1"/>
      <w:numFmt w:val="bullet"/>
      <w:lvlText w:val=""/>
      <w:lvlJc w:val="left"/>
      <w:pPr>
        <w:ind w:left="720" w:hanging="360"/>
      </w:pPr>
      <w:rPr>
        <w:rFonts w:ascii="Symbol" w:hAnsi="Symbol" w:hint="default"/>
      </w:rPr>
    </w:lvl>
    <w:lvl w:ilvl="1" w:tplc="1A6AA066">
      <w:start w:val="1"/>
      <w:numFmt w:val="bullet"/>
      <w:lvlText w:val="o"/>
      <w:lvlJc w:val="left"/>
      <w:pPr>
        <w:ind w:left="1440" w:hanging="360"/>
      </w:pPr>
      <w:rPr>
        <w:rFonts w:ascii="Courier New" w:hAnsi="Courier New" w:hint="default"/>
      </w:rPr>
    </w:lvl>
    <w:lvl w:ilvl="2" w:tplc="F886F7C4">
      <w:start w:val="1"/>
      <w:numFmt w:val="bullet"/>
      <w:lvlText w:val=""/>
      <w:lvlJc w:val="left"/>
      <w:pPr>
        <w:ind w:left="2160" w:hanging="360"/>
      </w:pPr>
      <w:rPr>
        <w:rFonts w:ascii="Wingdings" w:hAnsi="Wingdings" w:hint="default"/>
      </w:rPr>
    </w:lvl>
    <w:lvl w:ilvl="3" w:tplc="B458174C">
      <w:start w:val="1"/>
      <w:numFmt w:val="bullet"/>
      <w:lvlText w:val=""/>
      <w:lvlJc w:val="left"/>
      <w:pPr>
        <w:ind w:left="2880" w:hanging="360"/>
      </w:pPr>
      <w:rPr>
        <w:rFonts w:ascii="Symbol" w:hAnsi="Symbol" w:hint="default"/>
      </w:rPr>
    </w:lvl>
    <w:lvl w:ilvl="4" w:tplc="41E0842E">
      <w:start w:val="1"/>
      <w:numFmt w:val="bullet"/>
      <w:lvlText w:val="o"/>
      <w:lvlJc w:val="left"/>
      <w:pPr>
        <w:ind w:left="3600" w:hanging="360"/>
      </w:pPr>
      <w:rPr>
        <w:rFonts w:ascii="Courier New" w:hAnsi="Courier New" w:hint="default"/>
      </w:rPr>
    </w:lvl>
    <w:lvl w:ilvl="5" w:tplc="5178DA18">
      <w:start w:val="1"/>
      <w:numFmt w:val="bullet"/>
      <w:lvlText w:val=""/>
      <w:lvlJc w:val="left"/>
      <w:pPr>
        <w:ind w:left="4320" w:hanging="360"/>
      </w:pPr>
      <w:rPr>
        <w:rFonts w:ascii="Wingdings" w:hAnsi="Wingdings" w:hint="default"/>
      </w:rPr>
    </w:lvl>
    <w:lvl w:ilvl="6" w:tplc="70CA6CD0">
      <w:start w:val="1"/>
      <w:numFmt w:val="bullet"/>
      <w:lvlText w:val=""/>
      <w:lvlJc w:val="left"/>
      <w:pPr>
        <w:ind w:left="5040" w:hanging="360"/>
      </w:pPr>
      <w:rPr>
        <w:rFonts w:ascii="Symbol" w:hAnsi="Symbol" w:hint="default"/>
      </w:rPr>
    </w:lvl>
    <w:lvl w:ilvl="7" w:tplc="01B26D02">
      <w:start w:val="1"/>
      <w:numFmt w:val="bullet"/>
      <w:lvlText w:val="o"/>
      <w:lvlJc w:val="left"/>
      <w:pPr>
        <w:ind w:left="5760" w:hanging="360"/>
      </w:pPr>
      <w:rPr>
        <w:rFonts w:ascii="Courier New" w:hAnsi="Courier New" w:hint="default"/>
      </w:rPr>
    </w:lvl>
    <w:lvl w:ilvl="8" w:tplc="48044E3C">
      <w:start w:val="1"/>
      <w:numFmt w:val="bullet"/>
      <w:lvlText w:val=""/>
      <w:lvlJc w:val="left"/>
      <w:pPr>
        <w:ind w:left="6480" w:hanging="360"/>
      </w:pPr>
      <w:rPr>
        <w:rFonts w:ascii="Wingdings" w:hAnsi="Wingdings" w:hint="default"/>
      </w:rPr>
    </w:lvl>
  </w:abstractNum>
  <w:abstractNum w:abstractNumId="12" w15:restartNumberingAfterBreak="0">
    <w:nsid w:val="47B9578C"/>
    <w:multiLevelType w:val="hybridMultilevel"/>
    <w:tmpl w:val="FFFFFFFF"/>
    <w:lvl w:ilvl="0" w:tplc="B5365354">
      <w:start w:val="1"/>
      <w:numFmt w:val="decimal"/>
      <w:lvlText w:val="%1."/>
      <w:lvlJc w:val="left"/>
      <w:pPr>
        <w:ind w:left="720" w:hanging="360"/>
      </w:pPr>
    </w:lvl>
    <w:lvl w:ilvl="1" w:tplc="4D68E3BA">
      <w:start w:val="1"/>
      <w:numFmt w:val="lowerLetter"/>
      <w:lvlText w:val="%2."/>
      <w:lvlJc w:val="left"/>
      <w:pPr>
        <w:ind w:left="1440" w:hanging="360"/>
      </w:pPr>
    </w:lvl>
    <w:lvl w:ilvl="2" w:tplc="E72C33A2">
      <w:start w:val="1"/>
      <w:numFmt w:val="lowerRoman"/>
      <w:lvlText w:val="%3."/>
      <w:lvlJc w:val="right"/>
      <w:pPr>
        <w:ind w:left="2160" w:hanging="180"/>
      </w:pPr>
    </w:lvl>
    <w:lvl w:ilvl="3" w:tplc="416E6398">
      <w:start w:val="1"/>
      <w:numFmt w:val="decimal"/>
      <w:lvlText w:val="%4."/>
      <w:lvlJc w:val="left"/>
      <w:pPr>
        <w:ind w:left="2880" w:hanging="360"/>
      </w:pPr>
    </w:lvl>
    <w:lvl w:ilvl="4" w:tplc="31388A22">
      <w:start w:val="1"/>
      <w:numFmt w:val="lowerLetter"/>
      <w:lvlText w:val="%5."/>
      <w:lvlJc w:val="left"/>
      <w:pPr>
        <w:ind w:left="3600" w:hanging="360"/>
      </w:pPr>
    </w:lvl>
    <w:lvl w:ilvl="5" w:tplc="B9407020">
      <w:start w:val="1"/>
      <w:numFmt w:val="lowerRoman"/>
      <w:lvlText w:val="%6."/>
      <w:lvlJc w:val="right"/>
      <w:pPr>
        <w:ind w:left="4320" w:hanging="180"/>
      </w:pPr>
    </w:lvl>
    <w:lvl w:ilvl="6" w:tplc="16EA91EC">
      <w:start w:val="1"/>
      <w:numFmt w:val="decimal"/>
      <w:lvlText w:val="%7."/>
      <w:lvlJc w:val="left"/>
      <w:pPr>
        <w:ind w:left="5040" w:hanging="360"/>
      </w:pPr>
    </w:lvl>
    <w:lvl w:ilvl="7" w:tplc="B73E624A">
      <w:start w:val="1"/>
      <w:numFmt w:val="lowerLetter"/>
      <w:lvlText w:val="%8."/>
      <w:lvlJc w:val="left"/>
      <w:pPr>
        <w:ind w:left="5760" w:hanging="360"/>
      </w:pPr>
    </w:lvl>
    <w:lvl w:ilvl="8" w:tplc="166C7F6E">
      <w:start w:val="1"/>
      <w:numFmt w:val="lowerRoman"/>
      <w:lvlText w:val="%9."/>
      <w:lvlJc w:val="right"/>
      <w:pPr>
        <w:ind w:left="6480" w:hanging="180"/>
      </w:pPr>
    </w:lvl>
  </w:abstractNum>
  <w:abstractNum w:abstractNumId="13" w15:restartNumberingAfterBreak="0">
    <w:nsid w:val="4A4E4B82"/>
    <w:multiLevelType w:val="hybridMultilevel"/>
    <w:tmpl w:val="FFFFFFFF"/>
    <w:lvl w:ilvl="0" w:tplc="EA10F6D8">
      <w:start w:val="1"/>
      <w:numFmt w:val="bullet"/>
      <w:lvlText w:val=""/>
      <w:lvlJc w:val="left"/>
      <w:pPr>
        <w:ind w:left="720" w:hanging="360"/>
      </w:pPr>
      <w:rPr>
        <w:rFonts w:ascii="Symbol" w:hAnsi="Symbol" w:hint="default"/>
      </w:rPr>
    </w:lvl>
    <w:lvl w:ilvl="1" w:tplc="52304B06">
      <w:start w:val="1"/>
      <w:numFmt w:val="bullet"/>
      <w:lvlText w:val="o"/>
      <w:lvlJc w:val="left"/>
      <w:pPr>
        <w:ind w:left="1440" w:hanging="360"/>
      </w:pPr>
      <w:rPr>
        <w:rFonts w:ascii="Courier New" w:hAnsi="Courier New" w:hint="default"/>
      </w:rPr>
    </w:lvl>
    <w:lvl w:ilvl="2" w:tplc="88047D58">
      <w:start w:val="1"/>
      <w:numFmt w:val="bullet"/>
      <w:lvlText w:val=""/>
      <w:lvlJc w:val="left"/>
      <w:pPr>
        <w:ind w:left="2160" w:hanging="360"/>
      </w:pPr>
      <w:rPr>
        <w:rFonts w:ascii="Wingdings" w:hAnsi="Wingdings" w:hint="default"/>
      </w:rPr>
    </w:lvl>
    <w:lvl w:ilvl="3" w:tplc="24E4A430">
      <w:start w:val="1"/>
      <w:numFmt w:val="bullet"/>
      <w:lvlText w:val=""/>
      <w:lvlJc w:val="left"/>
      <w:pPr>
        <w:ind w:left="2880" w:hanging="360"/>
      </w:pPr>
      <w:rPr>
        <w:rFonts w:ascii="Symbol" w:hAnsi="Symbol" w:hint="default"/>
      </w:rPr>
    </w:lvl>
    <w:lvl w:ilvl="4" w:tplc="6458F07E">
      <w:start w:val="1"/>
      <w:numFmt w:val="bullet"/>
      <w:lvlText w:val="o"/>
      <w:lvlJc w:val="left"/>
      <w:pPr>
        <w:ind w:left="3600" w:hanging="360"/>
      </w:pPr>
      <w:rPr>
        <w:rFonts w:ascii="Courier New" w:hAnsi="Courier New" w:hint="default"/>
      </w:rPr>
    </w:lvl>
    <w:lvl w:ilvl="5" w:tplc="D0EA2392">
      <w:start w:val="1"/>
      <w:numFmt w:val="bullet"/>
      <w:lvlText w:val=""/>
      <w:lvlJc w:val="left"/>
      <w:pPr>
        <w:ind w:left="4320" w:hanging="360"/>
      </w:pPr>
      <w:rPr>
        <w:rFonts w:ascii="Wingdings" w:hAnsi="Wingdings" w:hint="default"/>
      </w:rPr>
    </w:lvl>
    <w:lvl w:ilvl="6" w:tplc="FAEE3BD0">
      <w:start w:val="1"/>
      <w:numFmt w:val="bullet"/>
      <w:lvlText w:val=""/>
      <w:lvlJc w:val="left"/>
      <w:pPr>
        <w:ind w:left="5040" w:hanging="360"/>
      </w:pPr>
      <w:rPr>
        <w:rFonts w:ascii="Symbol" w:hAnsi="Symbol" w:hint="default"/>
      </w:rPr>
    </w:lvl>
    <w:lvl w:ilvl="7" w:tplc="F87C6426">
      <w:start w:val="1"/>
      <w:numFmt w:val="bullet"/>
      <w:lvlText w:val="o"/>
      <w:lvlJc w:val="left"/>
      <w:pPr>
        <w:ind w:left="5760" w:hanging="360"/>
      </w:pPr>
      <w:rPr>
        <w:rFonts w:ascii="Courier New" w:hAnsi="Courier New" w:hint="default"/>
      </w:rPr>
    </w:lvl>
    <w:lvl w:ilvl="8" w:tplc="8D6E5F9C">
      <w:start w:val="1"/>
      <w:numFmt w:val="bullet"/>
      <w:lvlText w:val=""/>
      <w:lvlJc w:val="left"/>
      <w:pPr>
        <w:ind w:left="6480" w:hanging="360"/>
      </w:pPr>
      <w:rPr>
        <w:rFonts w:ascii="Wingdings" w:hAnsi="Wingdings" w:hint="default"/>
      </w:rPr>
    </w:lvl>
  </w:abstractNum>
  <w:abstractNum w:abstractNumId="14" w15:restartNumberingAfterBreak="0">
    <w:nsid w:val="65AC4FD0"/>
    <w:multiLevelType w:val="hybridMultilevel"/>
    <w:tmpl w:val="FFFFFFFF"/>
    <w:lvl w:ilvl="0" w:tplc="2866489A">
      <w:start w:val="1"/>
      <w:numFmt w:val="bullet"/>
      <w:lvlText w:val=""/>
      <w:lvlJc w:val="left"/>
      <w:pPr>
        <w:ind w:left="720" w:hanging="360"/>
      </w:pPr>
      <w:rPr>
        <w:rFonts w:ascii="Symbol" w:hAnsi="Symbol" w:hint="default"/>
      </w:rPr>
    </w:lvl>
    <w:lvl w:ilvl="1" w:tplc="D332D90C">
      <w:start w:val="1"/>
      <w:numFmt w:val="bullet"/>
      <w:lvlText w:val="o"/>
      <w:lvlJc w:val="left"/>
      <w:pPr>
        <w:ind w:left="1440" w:hanging="360"/>
      </w:pPr>
      <w:rPr>
        <w:rFonts w:ascii="Courier New" w:hAnsi="Courier New" w:hint="default"/>
      </w:rPr>
    </w:lvl>
    <w:lvl w:ilvl="2" w:tplc="269812E8">
      <w:start w:val="1"/>
      <w:numFmt w:val="bullet"/>
      <w:lvlText w:val=""/>
      <w:lvlJc w:val="left"/>
      <w:pPr>
        <w:ind w:left="2160" w:hanging="360"/>
      </w:pPr>
      <w:rPr>
        <w:rFonts w:ascii="Wingdings" w:hAnsi="Wingdings" w:hint="default"/>
      </w:rPr>
    </w:lvl>
    <w:lvl w:ilvl="3" w:tplc="8F98553E">
      <w:start w:val="1"/>
      <w:numFmt w:val="bullet"/>
      <w:lvlText w:val=""/>
      <w:lvlJc w:val="left"/>
      <w:pPr>
        <w:ind w:left="2880" w:hanging="360"/>
      </w:pPr>
      <w:rPr>
        <w:rFonts w:ascii="Symbol" w:hAnsi="Symbol" w:hint="default"/>
      </w:rPr>
    </w:lvl>
    <w:lvl w:ilvl="4" w:tplc="8166CE80">
      <w:start w:val="1"/>
      <w:numFmt w:val="bullet"/>
      <w:lvlText w:val="o"/>
      <w:lvlJc w:val="left"/>
      <w:pPr>
        <w:ind w:left="3600" w:hanging="360"/>
      </w:pPr>
      <w:rPr>
        <w:rFonts w:ascii="Courier New" w:hAnsi="Courier New" w:hint="default"/>
      </w:rPr>
    </w:lvl>
    <w:lvl w:ilvl="5" w:tplc="8A961756">
      <w:start w:val="1"/>
      <w:numFmt w:val="bullet"/>
      <w:lvlText w:val=""/>
      <w:lvlJc w:val="left"/>
      <w:pPr>
        <w:ind w:left="4320" w:hanging="360"/>
      </w:pPr>
      <w:rPr>
        <w:rFonts w:ascii="Wingdings" w:hAnsi="Wingdings" w:hint="default"/>
      </w:rPr>
    </w:lvl>
    <w:lvl w:ilvl="6" w:tplc="AA26EC9E">
      <w:start w:val="1"/>
      <w:numFmt w:val="bullet"/>
      <w:lvlText w:val=""/>
      <w:lvlJc w:val="left"/>
      <w:pPr>
        <w:ind w:left="5040" w:hanging="360"/>
      </w:pPr>
      <w:rPr>
        <w:rFonts w:ascii="Symbol" w:hAnsi="Symbol" w:hint="default"/>
      </w:rPr>
    </w:lvl>
    <w:lvl w:ilvl="7" w:tplc="03CCF8B8">
      <w:start w:val="1"/>
      <w:numFmt w:val="bullet"/>
      <w:lvlText w:val="o"/>
      <w:lvlJc w:val="left"/>
      <w:pPr>
        <w:ind w:left="5760" w:hanging="360"/>
      </w:pPr>
      <w:rPr>
        <w:rFonts w:ascii="Courier New" w:hAnsi="Courier New" w:hint="default"/>
      </w:rPr>
    </w:lvl>
    <w:lvl w:ilvl="8" w:tplc="5AA008A8">
      <w:start w:val="1"/>
      <w:numFmt w:val="bullet"/>
      <w:lvlText w:val=""/>
      <w:lvlJc w:val="left"/>
      <w:pPr>
        <w:ind w:left="6480" w:hanging="360"/>
      </w:pPr>
      <w:rPr>
        <w:rFonts w:ascii="Wingdings" w:hAnsi="Wingdings" w:hint="default"/>
      </w:rPr>
    </w:lvl>
  </w:abstractNum>
  <w:abstractNum w:abstractNumId="15" w15:restartNumberingAfterBreak="0">
    <w:nsid w:val="71FE5D93"/>
    <w:multiLevelType w:val="multilevel"/>
    <w:tmpl w:val="3140AB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9739A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3"/>
  </w:num>
  <w:num w:numId="2">
    <w:abstractNumId w:val="12"/>
  </w:num>
  <w:num w:numId="3">
    <w:abstractNumId w:val="6"/>
  </w:num>
  <w:num w:numId="4">
    <w:abstractNumId w:val="5"/>
  </w:num>
  <w:num w:numId="5">
    <w:abstractNumId w:val="1"/>
  </w:num>
  <w:num w:numId="6">
    <w:abstractNumId w:val="10"/>
  </w:num>
  <w:num w:numId="7">
    <w:abstractNumId w:val="16"/>
  </w:num>
  <w:num w:numId="8">
    <w:abstractNumId w:val="7"/>
  </w:num>
  <w:num w:numId="9">
    <w:abstractNumId w:val="2"/>
  </w:num>
  <w:num w:numId="10">
    <w:abstractNumId w:val="11"/>
  </w:num>
  <w:num w:numId="11">
    <w:abstractNumId w:val="14"/>
  </w:num>
  <w:num w:numId="12">
    <w:abstractNumId w:val="8"/>
  </w:num>
  <w:num w:numId="13">
    <w:abstractNumId w:val="0"/>
  </w:num>
  <w:num w:numId="14">
    <w:abstractNumId w:val="4"/>
  </w:num>
  <w:num w:numId="15">
    <w:abstractNumId w:val="1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BBE642"/>
    <w:rsid w:val="000871BA"/>
    <w:rsid w:val="000D5AE6"/>
    <w:rsid w:val="00152708"/>
    <w:rsid w:val="003513D8"/>
    <w:rsid w:val="00471664"/>
    <w:rsid w:val="006B4F95"/>
    <w:rsid w:val="009E6CF2"/>
    <w:rsid w:val="00C55B4E"/>
    <w:rsid w:val="00DA5437"/>
    <w:rsid w:val="00FC5932"/>
    <w:rsid w:val="014A88A9"/>
    <w:rsid w:val="0200C1C3"/>
    <w:rsid w:val="05AA67EF"/>
    <w:rsid w:val="075C1B1B"/>
    <w:rsid w:val="093C7231"/>
    <w:rsid w:val="0AD0F817"/>
    <w:rsid w:val="0C6CC878"/>
    <w:rsid w:val="0D137BBC"/>
    <w:rsid w:val="0D48A7A3"/>
    <w:rsid w:val="0D629114"/>
    <w:rsid w:val="0DA1EAB3"/>
    <w:rsid w:val="153CAF10"/>
    <w:rsid w:val="1709818A"/>
    <w:rsid w:val="18BBE642"/>
    <w:rsid w:val="1BEAEABB"/>
    <w:rsid w:val="1C4659D0"/>
    <w:rsid w:val="1D7017EE"/>
    <w:rsid w:val="1D7DF9B0"/>
    <w:rsid w:val="215F147A"/>
    <w:rsid w:val="22FA1B4C"/>
    <w:rsid w:val="23ED3B34"/>
    <w:rsid w:val="2631BC0E"/>
    <w:rsid w:val="26DC7D03"/>
    <w:rsid w:val="2AF34F4F"/>
    <w:rsid w:val="2BC052E6"/>
    <w:rsid w:val="2FB627AB"/>
    <w:rsid w:val="3047A00F"/>
    <w:rsid w:val="3554124D"/>
    <w:rsid w:val="37D27F29"/>
    <w:rsid w:val="3DA2EC31"/>
    <w:rsid w:val="3DBE613D"/>
    <w:rsid w:val="40C95CB4"/>
    <w:rsid w:val="426CB4F9"/>
    <w:rsid w:val="4347F521"/>
    <w:rsid w:val="44122DB5"/>
    <w:rsid w:val="47FDF675"/>
    <w:rsid w:val="486018B7"/>
    <w:rsid w:val="4928427F"/>
    <w:rsid w:val="49CF7C07"/>
    <w:rsid w:val="4B41CA04"/>
    <w:rsid w:val="4BED8CD4"/>
    <w:rsid w:val="532353B5"/>
    <w:rsid w:val="55B190DB"/>
    <w:rsid w:val="55CAEB0E"/>
    <w:rsid w:val="58200E4C"/>
    <w:rsid w:val="59028BD0"/>
    <w:rsid w:val="5F58A4F7"/>
    <w:rsid w:val="60EBB3EC"/>
    <w:rsid w:val="6430953A"/>
    <w:rsid w:val="64B4C75C"/>
    <w:rsid w:val="653D93F6"/>
    <w:rsid w:val="6828B289"/>
    <w:rsid w:val="6A54CD18"/>
    <w:rsid w:val="6B7F0EAA"/>
    <w:rsid w:val="6B8F1A91"/>
    <w:rsid w:val="6D222986"/>
    <w:rsid w:val="6F93E663"/>
    <w:rsid w:val="70493181"/>
    <w:rsid w:val="70527FCD"/>
    <w:rsid w:val="746DFDDE"/>
    <w:rsid w:val="752D3B6B"/>
    <w:rsid w:val="77B9BE99"/>
    <w:rsid w:val="79195A1D"/>
    <w:rsid w:val="7B835492"/>
    <w:rsid w:val="7C58AA56"/>
    <w:rsid w:val="7EBAF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BBE642"/>
  <w15:chartTrackingRefBased/>
  <w15:docId w15:val="{EE8F40EB-71A0-4D85-99DA-E5CE670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44122DB5"/>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encedirect.com/topics/engineering/civil-avi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iencedirect.com/topics/engineering/platform-altitude" TargetMode="External"/><Relationship Id="rId17" Type="http://schemas.openxmlformats.org/officeDocument/2006/relationships/hyperlink" Target="mailto:HAPS.Challenge@tasdcrc.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tasdcrc.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mit.edu.au/defence-aerospace/haps-challeng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sgl.defence.gov.au/Pages/Home.aspx"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73B8364203F40BBC882CDB3F4B00D" ma:contentTypeVersion="11" ma:contentTypeDescription="Create a new document." ma:contentTypeScope="" ma:versionID="664b8814bd17c6f521252990502c1ee2">
  <xsd:schema xmlns:xsd="http://www.w3.org/2001/XMLSchema" xmlns:xs="http://www.w3.org/2001/XMLSchema" xmlns:p="http://schemas.microsoft.com/office/2006/metadata/properties" xmlns:ns2="96f3ac3e-f6cc-408a-a587-e5b384a46091" xmlns:ns3="413aeeb1-9597-47d2-90b5-dda37b6098a9" targetNamespace="http://schemas.microsoft.com/office/2006/metadata/properties" ma:root="true" ma:fieldsID="33c96fb86cb098ef6b4a8e1d39eeed9a" ns2:_="" ns3:_="">
    <xsd:import namespace="96f3ac3e-f6cc-408a-a587-e5b384a46091"/>
    <xsd:import namespace="413aeeb1-9597-47d2-90b5-dda37b609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ac3e-f6cc-408a-a587-e5b384a46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eeb1-9597-47d2-90b5-dda37b6098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16D24-E7B4-4E14-8255-F65EC1C9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ac3e-f6cc-408a-a587-e5b384a46091"/>
    <ds:schemaRef ds:uri="413aeeb1-9597-47d2-90b5-dda37b609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81BF2-5A91-4E21-8B85-3F4848926210}">
  <ds:schemaRefs>
    <ds:schemaRef ds:uri="http://schemas.microsoft.com/sharepoint/v3/contenttype/forms"/>
  </ds:schemaRefs>
</ds:datastoreItem>
</file>

<file path=customXml/itemProps3.xml><?xml version="1.0" encoding="utf-8"?>
<ds:datastoreItem xmlns:ds="http://schemas.openxmlformats.org/officeDocument/2006/customXml" ds:itemID="{2377F486-C498-4A92-B853-4916D8EF43CD}">
  <ds:schemaRefs>
    <ds:schemaRef ds:uri="96f3ac3e-f6cc-408a-a587-e5b384a4609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13aeeb1-9597-47d2-90b5-dda37b6098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Calabro</dc:creator>
  <cp:keywords/>
  <dc:description/>
  <cp:lastModifiedBy>Jo Zimpel</cp:lastModifiedBy>
  <cp:revision>3</cp:revision>
  <cp:lastPrinted>2021-03-25T03:19:00Z</cp:lastPrinted>
  <dcterms:created xsi:type="dcterms:W3CDTF">2021-03-25T03:15:00Z</dcterms:created>
  <dcterms:modified xsi:type="dcterms:W3CDTF">2021-03-25T03:19:00Z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0x01010030673B8364203F40BBC882CDB3F4B00D</vt:lpwstr>
  </property>
  <property fmtid="{D5CDD505-2E9C-101B-9397-08002B2CF9AE}" pid="3" name="MSIP_Label_1b52b3a1-dbcb-41fb-a452-370cf542753f_Enabled">
    <vt:lpwstr>true</vt:lpwstr>
  </property>
  <property fmtid="{D5CDD505-2E9C-101B-9397-08002B2CF9AE}" pid="4" name="MSIP_Label_1b52b3a1-dbcb-41fb-a452-370cf542753f_SetDate">
    <vt:lpwstr>2021-03-25T02:47:39Z</vt:lpwstr>
  </property>
  <property fmtid="{D5CDD505-2E9C-101B-9397-08002B2CF9AE}" pid="5" name="MSIP_Label_1b52b3a1-dbcb-41fb-a452-370cf542753f_Method">
    <vt:lpwstr>Privileged</vt:lpwstr>
  </property>
  <property fmtid="{D5CDD505-2E9C-101B-9397-08002B2CF9AE}" pid="6" name="MSIP_Label_1b52b3a1-dbcb-41fb-a452-370cf542753f_Name">
    <vt:lpwstr>Public</vt:lpwstr>
  </property>
  <property fmtid="{D5CDD505-2E9C-101B-9397-08002B2CF9AE}" pid="7" name="MSIP_Label_1b52b3a1-dbcb-41fb-a452-370cf542753f_SiteId">
    <vt:lpwstr>d1323671-cdbe-4417-b4d4-bdb24b51316b</vt:lpwstr>
  </property>
  <property fmtid="{D5CDD505-2E9C-101B-9397-08002B2CF9AE}" pid="8" name="MSIP_Label_1b52b3a1-dbcb-41fb-a452-370cf542753f_ActionId">
    <vt:lpwstr>4c662119-c881-491a-b2ee-9c91ca5a1398</vt:lpwstr>
  </property>
  <property fmtid="{D5CDD505-2E9C-101B-9397-08002B2CF9AE}" pid="9" name="MSIP_Label_1b52b3a1-dbcb-41fb-a452-370cf542753f_ContentBits">
    <vt:lpwstr>0</vt:lpwstr>
  </property>
</Properties>
</file>