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B38B" w14:textId="77777777" w:rsidR="00F93965" w:rsidRDefault="00F93965" w:rsidP="00F93965">
      <w:pPr>
        <w:rPr>
          <w:b/>
          <w:sz w:val="28"/>
          <w:szCs w:val="28"/>
        </w:rPr>
      </w:pPr>
      <w:r w:rsidRPr="00A51E16">
        <w:rPr>
          <w:b/>
          <w:sz w:val="28"/>
          <w:szCs w:val="28"/>
        </w:rPr>
        <w:t xml:space="preserve">SUBMISSIONS TO </w:t>
      </w:r>
      <w:r>
        <w:rPr>
          <w:b/>
          <w:sz w:val="28"/>
          <w:szCs w:val="28"/>
        </w:rPr>
        <w:t>ACADEMIC BOARD</w:t>
      </w:r>
      <w:r w:rsidR="005D1BD7">
        <w:rPr>
          <w:b/>
          <w:sz w:val="28"/>
          <w:szCs w:val="28"/>
        </w:rPr>
        <w:t xml:space="preserve"> AND DVCE FOR PROGRAM APPROVALS</w:t>
      </w:r>
    </w:p>
    <w:p w14:paraId="2F67B38C" w14:textId="77777777" w:rsidR="00F93965" w:rsidRPr="00212A81" w:rsidRDefault="00F93965" w:rsidP="00F93965">
      <w:pPr>
        <w:rPr>
          <w:b/>
          <w:sz w:val="20"/>
        </w:rPr>
      </w:pPr>
    </w:p>
    <w:p w14:paraId="2F67B38D" w14:textId="77777777" w:rsidR="00F93965" w:rsidRPr="004136DE" w:rsidRDefault="00F93965" w:rsidP="00F93965">
      <w:pPr>
        <w:rPr>
          <w:b/>
          <w:sz w:val="20"/>
        </w:rPr>
      </w:pPr>
      <w:r w:rsidRPr="004136DE">
        <w:rPr>
          <w:b/>
          <w:sz w:val="20"/>
        </w:rPr>
        <w:t>Papers must be submitted to Academic Board and its committees using the below template which provides for:</w:t>
      </w:r>
    </w:p>
    <w:p w14:paraId="2F67B38E" w14:textId="77777777" w:rsidR="00F93965" w:rsidRPr="004136DE" w:rsidRDefault="00F93965" w:rsidP="00F93965">
      <w:pPr>
        <w:rPr>
          <w:b/>
          <w:sz w:val="20"/>
        </w:rPr>
      </w:pPr>
    </w:p>
    <w:p w14:paraId="2F67B38F" w14:textId="77777777" w:rsidR="00F93965" w:rsidRPr="004136DE" w:rsidRDefault="00F93965" w:rsidP="00F93965">
      <w:pPr>
        <w:pStyle w:val="ListParagraph"/>
        <w:numPr>
          <w:ilvl w:val="0"/>
          <w:numId w:val="12"/>
        </w:numPr>
        <w:ind w:left="567" w:hanging="567"/>
        <w:rPr>
          <w:b/>
          <w:sz w:val="20"/>
        </w:rPr>
      </w:pPr>
      <w:r w:rsidRPr="004136DE">
        <w:rPr>
          <w:b/>
          <w:sz w:val="20"/>
        </w:rPr>
        <w:t>An Executive Summary</w:t>
      </w:r>
    </w:p>
    <w:p w14:paraId="2F67B390" w14:textId="77777777" w:rsidR="00F93965" w:rsidRPr="004136DE" w:rsidRDefault="00F93965" w:rsidP="00F93965">
      <w:pPr>
        <w:ind w:left="567"/>
        <w:rPr>
          <w:sz w:val="20"/>
        </w:rPr>
      </w:pPr>
      <w:r w:rsidRPr="004136DE">
        <w:rPr>
          <w:sz w:val="20"/>
        </w:rPr>
        <w:t>The Executive Summary is a stand-alone piece which must relay the action sought and key issues without reference to the remainder of the paper, or to attachments.</w:t>
      </w:r>
    </w:p>
    <w:p w14:paraId="2F67B391" w14:textId="77777777" w:rsidR="00F93965" w:rsidRPr="00212A81" w:rsidRDefault="00F93965" w:rsidP="00F93965">
      <w:pPr>
        <w:ind w:left="1134" w:hanging="567"/>
        <w:rPr>
          <w:sz w:val="12"/>
        </w:rPr>
      </w:pPr>
    </w:p>
    <w:p w14:paraId="2F67B392" w14:textId="77777777" w:rsidR="00F93965" w:rsidRPr="004136DE" w:rsidRDefault="00F93965" w:rsidP="00F93965">
      <w:pPr>
        <w:ind w:left="1134" w:hanging="567"/>
        <w:rPr>
          <w:sz w:val="20"/>
        </w:rPr>
      </w:pPr>
      <w:r w:rsidRPr="004136DE">
        <w:rPr>
          <w:sz w:val="20"/>
        </w:rPr>
        <w:t>It details:</w:t>
      </w:r>
    </w:p>
    <w:p w14:paraId="2F67B393" w14:textId="77777777"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Key issues</w:t>
      </w:r>
    </w:p>
    <w:p w14:paraId="2F67B394" w14:textId="77777777"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Recommendation(s)</w:t>
      </w:r>
    </w:p>
    <w:p w14:paraId="2F67B395" w14:textId="77777777"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Timing of Decisions</w:t>
      </w:r>
    </w:p>
    <w:p w14:paraId="2F67B396" w14:textId="77777777"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Further significant information</w:t>
      </w:r>
    </w:p>
    <w:p w14:paraId="2F67B397" w14:textId="77777777" w:rsidR="00F93965" w:rsidRPr="004136DE" w:rsidRDefault="00F93965" w:rsidP="00F93965">
      <w:pPr>
        <w:pStyle w:val="ListParagraph"/>
        <w:numPr>
          <w:ilvl w:val="0"/>
          <w:numId w:val="14"/>
        </w:numPr>
        <w:ind w:hanging="720"/>
        <w:rPr>
          <w:sz w:val="20"/>
        </w:rPr>
      </w:pPr>
      <w:r w:rsidRPr="004136DE">
        <w:rPr>
          <w:sz w:val="20"/>
        </w:rPr>
        <w:t>Communication and confidentiality considerations.</w:t>
      </w:r>
    </w:p>
    <w:p w14:paraId="2F67B398" w14:textId="77777777" w:rsidR="00F93965" w:rsidRPr="00212A81" w:rsidRDefault="00F93965" w:rsidP="00F93965">
      <w:pPr>
        <w:ind w:left="567" w:hanging="567"/>
        <w:rPr>
          <w:b/>
          <w:sz w:val="12"/>
        </w:rPr>
      </w:pPr>
    </w:p>
    <w:p w14:paraId="2F67B399" w14:textId="77777777" w:rsidR="00F93965" w:rsidRPr="004136DE" w:rsidRDefault="00030524" w:rsidP="00F93965">
      <w:pPr>
        <w:pStyle w:val="ListParagraph"/>
        <w:numPr>
          <w:ilvl w:val="0"/>
          <w:numId w:val="12"/>
        </w:numPr>
        <w:ind w:left="567" w:hanging="567"/>
        <w:rPr>
          <w:b/>
          <w:sz w:val="20"/>
        </w:rPr>
      </w:pPr>
      <w:r w:rsidRPr="004136DE">
        <w:rPr>
          <w:b/>
          <w:sz w:val="20"/>
        </w:rPr>
        <w:t>Remainder of p</w:t>
      </w:r>
      <w:r w:rsidR="00F93965" w:rsidRPr="004136DE">
        <w:rPr>
          <w:b/>
          <w:sz w:val="20"/>
        </w:rPr>
        <w:t>aper</w:t>
      </w:r>
    </w:p>
    <w:p w14:paraId="2F67B39A" w14:textId="77777777" w:rsidR="00F93965" w:rsidRPr="004136DE" w:rsidRDefault="00F93965" w:rsidP="00212A81">
      <w:pPr>
        <w:ind w:left="567"/>
        <w:rPr>
          <w:sz w:val="20"/>
        </w:rPr>
      </w:pPr>
      <w:r w:rsidRPr="004136DE">
        <w:rPr>
          <w:sz w:val="20"/>
        </w:rPr>
        <w:t xml:space="preserve">The remainder of the paper should be kept to a </w:t>
      </w:r>
      <w:r w:rsidRPr="004136DE">
        <w:rPr>
          <w:b/>
          <w:i/>
          <w:sz w:val="20"/>
        </w:rPr>
        <w:t>maximum of five pages</w:t>
      </w:r>
      <w:r w:rsidRPr="004136DE">
        <w:rPr>
          <w:sz w:val="20"/>
        </w:rPr>
        <w:t>.  Pages and paragraphs should be numbered throughout the paper. The style required is floating headings and continuously numbered paragraphs.</w:t>
      </w:r>
    </w:p>
    <w:p w14:paraId="2F67B39B" w14:textId="77777777" w:rsidR="00F93965" w:rsidRPr="00212A81" w:rsidRDefault="00F93965" w:rsidP="00F93965">
      <w:pPr>
        <w:ind w:left="567"/>
        <w:rPr>
          <w:sz w:val="12"/>
        </w:rPr>
      </w:pPr>
    </w:p>
    <w:p w14:paraId="2F67B39C" w14:textId="77777777" w:rsidR="00F93965" w:rsidRPr="004136DE" w:rsidRDefault="00F93965" w:rsidP="00F93965">
      <w:pPr>
        <w:ind w:left="567"/>
        <w:rPr>
          <w:sz w:val="20"/>
        </w:rPr>
      </w:pPr>
      <w:r w:rsidRPr="004136DE">
        <w:rPr>
          <w:sz w:val="20"/>
        </w:rPr>
        <w:t>The main body of the paper should be drafted under the following headings:</w:t>
      </w:r>
    </w:p>
    <w:p w14:paraId="2F67B39D" w14:textId="77777777" w:rsidR="00F93965" w:rsidRPr="00212A81" w:rsidRDefault="00F93965" w:rsidP="00F93965">
      <w:pPr>
        <w:rPr>
          <w:sz w:val="12"/>
        </w:rPr>
      </w:pPr>
    </w:p>
    <w:p w14:paraId="2F67B39E" w14:textId="77777777" w:rsidR="00F93965" w:rsidRPr="004136DE" w:rsidRDefault="00F93965" w:rsidP="00F93965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4136DE">
        <w:rPr>
          <w:sz w:val="20"/>
        </w:rPr>
        <w:t>Background and previous consideration by the Board</w:t>
      </w:r>
      <w:r w:rsidR="00212A81">
        <w:rPr>
          <w:sz w:val="20"/>
        </w:rPr>
        <w:t xml:space="preserve"> / Committee</w:t>
      </w:r>
    </w:p>
    <w:p w14:paraId="2F67B39F" w14:textId="77777777" w:rsidR="00F93965" w:rsidRPr="004136DE" w:rsidRDefault="00F93965" w:rsidP="00F93965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4136DE">
        <w:rPr>
          <w:sz w:val="20"/>
        </w:rPr>
        <w:t>Discussion/rational for recommendations</w:t>
      </w:r>
    </w:p>
    <w:p w14:paraId="2F67B3A0" w14:textId="77777777" w:rsidR="00F93965" w:rsidRPr="004136DE" w:rsidRDefault="00F93965" w:rsidP="00F93965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4136DE">
        <w:rPr>
          <w:sz w:val="20"/>
        </w:rPr>
        <w:t>Financial implications</w:t>
      </w:r>
    </w:p>
    <w:p w14:paraId="2F67B3A1" w14:textId="77777777" w:rsidR="00F93965" w:rsidRPr="004136DE" w:rsidRDefault="00F93965" w:rsidP="00F93965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4136DE">
        <w:rPr>
          <w:sz w:val="20"/>
        </w:rPr>
        <w:t>Institutional risks</w:t>
      </w:r>
    </w:p>
    <w:p w14:paraId="2F67B3A2" w14:textId="77777777" w:rsidR="00F93965" w:rsidRPr="004136DE" w:rsidRDefault="00F93965" w:rsidP="00F93965">
      <w:pPr>
        <w:pStyle w:val="ListParagraph"/>
        <w:rPr>
          <w:sz w:val="20"/>
        </w:rPr>
      </w:pPr>
    </w:p>
    <w:p w14:paraId="2F67B3A3" w14:textId="77777777" w:rsidR="00F93965" w:rsidRPr="004136DE" w:rsidRDefault="00F93965" w:rsidP="000B760A">
      <w:pPr>
        <w:ind w:left="567"/>
        <w:rPr>
          <w:sz w:val="20"/>
        </w:rPr>
      </w:pPr>
      <w:r w:rsidRPr="004136DE">
        <w:rPr>
          <w:sz w:val="20"/>
        </w:rPr>
        <w:t xml:space="preserve">Papers must be submitted </w:t>
      </w:r>
      <w:r w:rsidR="00030524" w:rsidRPr="004136DE">
        <w:rPr>
          <w:sz w:val="20"/>
        </w:rPr>
        <w:t xml:space="preserve">to the Secretary of </w:t>
      </w:r>
      <w:r w:rsidRPr="004136DE">
        <w:rPr>
          <w:sz w:val="20"/>
        </w:rPr>
        <w:t>Academic Board</w:t>
      </w:r>
      <w:r w:rsidR="00030524" w:rsidRPr="004136DE">
        <w:rPr>
          <w:sz w:val="20"/>
        </w:rPr>
        <w:t xml:space="preserve"> or </w:t>
      </w:r>
      <w:r w:rsidR="000B760A">
        <w:rPr>
          <w:sz w:val="20"/>
        </w:rPr>
        <w:t>the relevant Standing C</w:t>
      </w:r>
      <w:r w:rsidRPr="004136DE">
        <w:rPr>
          <w:sz w:val="20"/>
        </w:rPr>
        <w:t>ommittee</w:t>
      </w:r>
      <w:r w:rsidR="00030524" w:rsidRPr="004136DE">
        <w:rPr>
          <w:sz w:val="20"/>
        </w:rPr>
        <w:t xml:space="preserve"> as per the submission deadlines (2 weeks prior to the meeting date)</w:t>
      </w:r>
      <w:r w:rsidRPr="004136DE">
        <w:rPr>
          <w:sz w:val="20"/>
        </w:rPr>
        <w:t>.</w:t>
      </w:r>
    </w:p>
    <w:p w14:paraId="2F67B3A4" w14:textId="77777777" w:rsidR="00030524" w:rsidRPr="004136DE" w:rsidRDefault="00030524" w:rsidP="00F93965">
      <w:pPr>
        <w:rPr>
          <w:sz w:val="20"/>
        </w:rPr>
      </w:pPr>
    </w:p>
    <w:p w14:paraId="2F67B3A5" w14:textId="77777777" w:rsidR="00030524" w:rsidRPr="004136DE" w:rsidRDefault="00030524" w:rsidP="00030524">
      <w:pPr>
        <w:pStyle w:val="ListParagraph"/>
        <w:numPr>
          <w:ilvl w:val="0"/>
          <w:numId w:val="12"/>
        </w:numPr>
        <w:ind w:left="567" w:hanging="567"/>
        <w:rPr>
          <w:b/>
          <w:sz w:val="20"/>
        </w:rPr>
      </w:pPr>
      <w:r w:rsidRPr="004136DE">
        <w:rPr>
          <w:b/>
          <w:sz w:val="20"/>
        </w:rPr>
        <w:t>Advice to contributors</w:t>
      </w:r>
    </w:p>
    <w:p w14:paraId="2F67B3A6" w14:textId="77777777" w:rsidR="0061042B" w:rsidRPr="004136DE" w:rsidRDefault="0061042B" w:rsidP="0061042B">
      <w:pPr>
        <w:ind w:left="567"/>
        <w:rPr>
          <w:sz w:val="20"/>
        </w:rPr>
      </w:pPr>
      <w:r w:rsidRPr="004136DE">
        <w:rPr>
          <w:sz w:val="20"/>
        </w:rPr>
        <w:t xml:space="preserve">Papers </w:t>
      </w:r>
      <w:r w:rsidR="000B760A">
        <w:rPr>
          <w:sz w:val="20"/>
        </w:rPr>
        <w:t>f</w:t>
      </w:r>
      <w:r w:rsidRPr="004136DE">
        <w:rPr>
          <w:sz w:val="20"/>
        </w:rPr>
        <w:t>o</w:t>
      </w:r>
      <w:r w:rsidR="000B760A">
        <w:rPr>
          <w:sz w:val="20"/>
        </w:rPr>
        <w:t>r</w:t>
      </w:r>
      <w:r w:rsidRPr="004136DE">
        <w:rPr>
          <w:sz w:val="20"/>
        </w:rPr>
        <w:t xml:space="preserve"> the Academic Board and its Standing Committees </w:t>
      </w:r>
      <w:r w:rsidRPr="000B760A">
        <w:rPr>
          <w:i/>
          <w:sz w:val="20"/>
        </w:rPr>
        <w:t>must be submitted by a current Academic Board or Standing Committee member</w:t>
      </w:r>
      <w:r w:rsidRPr="004136DE">
        <w:rPr>
          <w:sz w:val="20"/>
        </w:rPr>
        <w:t>.</w:t>
      </w:r>
    </w:p>
    <w:p w14:paraId="2F67B3A7" w14:textId="77777777" w:rsidR="0061042B" w:rsidRPr="00212A81" w:rsidRDefault="0061042B" w:rsidP="0061042B">
      <w:pPr>
        <w:pStyle w:val="ListParagraph"/>
        <w:ind w:left="1276"/>
        <w:rPr>
          <w:sz w:val="12"/>
        </w:rPr>
      </w:pPr>
    </w:p>
    <w:p w14:paraId="2F67B3A8" w14:textId="77777777" w:rsidR="004136DE" w:rsidRPr="004136DE" w:rsidRDefault="0061042B" w:rsidP="0061042B">
      <w:pPr>
        <w:ind w:left="567"/>
        <w:rPr>
          <w:sz w:val="20"/>
        </w:rPr>
      </w:pPr>
      <w:r w:rsidRPr="004136DE">
        <w:rPr>
          <w:sz w:val="20"/>
        </w:rPr>
        <w:t xml:space="preserve">In preparing submissions, contributors should be mindful that the Academic Board membership encompasses a diverse group of stakeholder groups including students, academic staff, teaching staff, professional staff and </w:t>
      </w:r>
      <w:r w:rsidR="004136DE" w:rsidRPr="004136DE">
        <w:rPr>
          <w:sz w:val="20"/>
        </w:rPr>
        <w:t>e</w:t>
      </w:r>
      <w:r w:rsidRPr="004136DE">
        <w:rPr>
          <w:sz w:val="20"/>
        </w:rPr>
        <w:t xml:space="preserve">xecutives.  Contributors should take care not to overestimate or underestimate the Board members’ knowledge of specific issues and should seek to ensure that their submission </w:t>
      </w:r>
      <w:r w:rsidR="004136DE" w:rsidRPr="004136DE">
        <w:rPr>
          <w:sz w:val="20"/>
        </w:rPr>
        <w:t xml:space="preserve">is clear, concise and provides sufficient material for Board members to make an informed decision on the recommendations.  </w:t>
      </w:r>
    </w:p>
    <w:p w14:paraId="2F67B3A9" w14:textId="77777777" w:rsidR="004136DE" w:rsidRPr="00212A81" w:rsidRDefault="004136DE" w:rsidP="0061042B">
      <w:pPr>
        <w:ind w:left="567"/>
        <w:rPr>
          <w:sz w:val="12"/>
        </w:rPr>
      </w:pPr>
    </w:p>
    <w:p w14:paraId="2F67B3AA" w14:textId="77777777" w:rsidR="004136DE" w:rsidRPr="004136DE" w:rsidRDefault="004136DE" w:rsidP="004136DE">
      <w:pPr>
        <w:ind w:left="567"/>
        <w:rPr>
          <w:sz w:val="20"/>
        </w:rPr>
      </w:pPr>
      <w:r w:rsidRPr="004136DE">
        <w:rPr>
          <w:sz w:val="20"/>
        </w:rPr>
        <w:t xml:space="preserve">All submissions should have: </w:t>
      </w:r>
    </w:p>
    <w:p w14:paraId="2F67B3AB" w14:textId="77777777" w:rsidR="004136DE" w:rsidRPr="004136DE" w:rsidRDefault="004136DE" w:rsidP="004136DE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0B760A">
        <w:rPr>
          <w:sz w:val="20"/>
          <w:u w:val="single"/>
        </w:rPr>
        <w:t>A clear statement of purpose</w:t>
      </w:r>
      <w:r w:rsidRPr="004136DE">
        <w:rPr>
          <w:sz w:val="20"/>
        </w:rPr>
        <w:t>;</w:t>
      </w:r>
    </w:p>
    <w:p w14:paraId="2F67B3AC" w14:textId="77777777" w:rsidR="004136DE" w:rsidRDefault="000B760A" w:rsidP="004136DE">
      <w:pPr>
        <w:pStyle w:val="ListParagraph"/>
        <w:numPr>
          <w:ilvl w:val="1"/>
          <w:numId w:val="13"/>
        </w:numPr>
        <w:ind w:left="1701" w:hanging="425"/>
        <w:rPr>
          <w:i/>
          <w:sz w:val="20"/>
        </w:rPr>
      </w:pPr>
      <w:r>
        <w:rPr>
          <w:i/>
          <w:sz w:val="20"/>
        </w:rPr>
        <w:t>Example 1 –</w:t>
      </w:r>
      <w:r w:rsidR="004136DE" w:rsidRPr="004136DE">
        <w:rPr>
          <w:i/>
          <w:sz w:val="20"/>
        </w:rPr>
        <w:t xml:space="preserve"> This paper provides an overview of Academic Board induction activities undertaken in 2016. </w:t>
      </w:r>
    </w:p>
    <w:p w14:paraId="2F67B3AD" w14:textId="77777777" w:rsidR="000B760A" w:rsidRPr="004136DE" w:rsidRDefault="000B760A" w:rsidP="004136DE">
      <w:pPr>
        <w:pStyle w:val="ListParagraph"/>
        <w:numPr>
          <w:ilvl w:val="1"/>
          <w:numId w:val="13"/>
        </w:numPr>
        <w:ind w:left="1701" w:hanging="425"/>
        <w:rPr>
          <w:i/>
          <w:sz w:val="20"/>
        </w:rPr>
      </w:pPr>
      <w:r>
        <w:rPr>
          <w:i/>
          <w:sz w:val="20"/>
        </w:rPr>
        <w:t>Example 2 – This paper proposes changes to the Terms of Reference and membership of Education Committee.</w:t>
      </w:r>
    </w:p>
    <w:p w14:paraId="2F67B3AE" w14:textId="77777777" w:rsidR="0061042B" w:rsidRPr="004136DE" w:rsidRDefault="004136DE" w:rsidP="0061042B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0B760A">
        <w:rPr>
          <w:sz w:val="20"/>
          <w:u w:val="single"/>
        </w:rPr>
        <w:t xml:space="preserve">Specific </w:t>
      </w:r>
      <w:r w:rsidR="0061042B" w:rsidRPr="000B760A">
        <w:rPr>
          <w:sz w:val="20"/>
          <w:u w:val="single"/>
        </w:rPr>
        <w:t>recommendations</w:t>
      </w:r>
      <w:r w:rsidR="0061042B" w:rsidRPr="004136DE">
        <w:rPr>
          <w:sz w:val="20"/>
        </w:rPr>
        <w:t>;</w:t>
      </w:r>
    </w:p>
    <w:p w14:paraId="2F67B3AF" w14:textId="77777777" w:rsidR="004136DE" w:rsidRDefault="000B760A" w:rsidP="004136DE">
      <w:pPr>
        <w:pStyle w:val="ListParagraph"/>
        <w:numPr>
          <w:ilvl w:val="1"/>
          <w:numId w:val="13"/>
        </w:numPr>
        <w:ind w:left="1701" w:hanging="425"/>
        <w:rPr>
          <w:i/>
          <w:sz w:val="20"/>
        </w:rPr>
      </w:pPr>
      <w:r>
        <w:rPr>
          <w:i/>
          <w:sz w:val="20"/>
        </w:rPr>
        <w:t>Example 1 –</w:t>
      </w:r>
      <w:r w:rsidRPr="004136DE">
        <w:rPr>
          <w:i/>
          <w:sz w:val="20"/>
        </w:rPr>
        <w:t xml:space="preserve"> </w:t>
      </w:r>
      <w:r w:rsidR="004136DE" w:rsidRPr="004136DE">
        <w:rPr>
          <w:i/>
          <w:sz w:val="20"/>
        </w:rPr>
        <w:t xml:space="preserve">That Academic Board note the report on Academic Board induction activities undertaken in 2016. </w:t>
      </w:r>
    </w:p>
    <w:p w14:paraId="2F67B3B0" w14:textId="77777777" w:rsidR="000B760A" w:rsidRPr="004136DE" w:rsidRDefault="000B760A" w:rsidP="004136DE">
      <w:pPr>
        <w:pStyle w:val="ListParagraph"/>
        <w:numPr>
          <w:ilvl w:val="1"/>
          <w:numId w:val="13"/>
        </w:numPr>
        <w:ind w:left="1701" w:hanging="425"/>
        <w:rPr>
          <w:i/>
          <w:sz w:val="20"/>
        </w:rPr>
      </w:pPr>
      <w:r>
        <w:rPr>
          <w:i/>
          <w:sz w:val="20"/>
        </w:rPr>
        <w:t xml:space="preserve">Example 2 – That Academic Board approve the Terms of Reference for the Education Innovation and Quality Committee. </w:t>
      </w:r>
    </w:p>
    <w:p w14:paraId="2F67B3B1" w14:textId="77777777" w:rsidR="004136DE" w:rsidRDefault="004136DE" w:rsidP="000B760A">
      <w:pPr>
        <w:pStyle w:val="ListParagraph"/>
        <w:numPr>
          <w:ilvl w:val="0"/>
          <w:numId w:val="13"/>
        </w:numPr>
        <w:ind w:left="1276" w:hanging="709"/>
        <w:rPr>
          <w:sz w:val="20"/>
        </w:rPr>
      </w:pPr>
      <w:r w:rsidRPr="000B760A">
        <w:rPr>
          <w:sz w:val="20"/>
          <w:u w:val="single"/>
        </w:rPr>
        <w:t xml:space="preserve">A </w:t>
      </w:r>
      <w:r w:rsidR="0061042B" w:rsidRPr="000B760A">
        <w:rPr>
          <w:sz w:val="20"/>
          <w:u w:val="single"/>
        </w:rPr>
        <w:t>concise summary of t</w:t>
      </w:r>
      <w:r w:rsidR="000B760A" w:rsidRPr="000B760A">
        <w:rPr>
          <w:sz w:val="20"/>
          <w:u w:val="single"/>
        </w:rPr>
        <w:t>he issues, actions and outcomes</w:t>
      </w:r>
      <w:r w:rsidR="000B760A">
        <w:rPr>
          <w:sz w:val="20"/>
        </w:rPr>
        <w:t>.</w:t>
      </w:r>
    </w:p>
    <w:p w14:paraId="2F67B3B2" w14:textId="77777777" w:rsidR="00212A81" w:rsidRDefault="00212A81" w:rsidP="00212A81">
      <w:pPr>
        <w:ind w:left="567"/>
        <w:rPr>
          <w:sz w:val="20"/>
        </w:rPr>
      </w:pPr>
    </w:p>
    <w:p w14:paraId="2F67B3B3" w14:textId="77777777" w:rsidR="00212A81" w:rsidRPr="00212A81" w:rsidRDefault="00212A81" w:rsidP="00212A81">
      <w:pPr>
        <w:ind w:left="567"/>
        <w:rPr>
          <w:sz w:val="20"/>
        </w:rPr>
      </w:pPr>
      <w:r w:rsidRPr="00212A81">
        <w:rPr>
          <w:sz w:val="20"/>
        </w:rPr>
        <w:t xml:space="preserve">All submissions </w:t>
      </w:r>
      <w:r w:rsidRPr="00212A81">
        <w:rPr>
          <w:b/>
          <w:sz w:val="20"/>
        </w:rPr>
        <w:t>must</w:t>
      </w:r>
      <w:r w:rsidRPr="00212A81">
        <w:rPr>
          <w:sz w:val="20"/>
        </w:rPr>
        <w:t xml:space="preserve"> have been reviewed/approved by the current Academic Board or Standing Committee member who is submitting the paper.</w:t>
      </w:r>
    </w:p>
    <w:p w14:paraId="2F67B3B4" w14:textId="77777777" w:rsidR="00212A81" w:rsidRPr="00212A81" w:rsidRDefault="00212A81" w:rsidP="00212A81">
      <w:pPr>
        <w:ind w:left="567"/>
        <w:rPr>
          <w:sz w:val="20"/>
        </w:rPr>
      </w:pPr>
    </w:p>
    <w:p w14:paraId="2F67B3B5" w14:textId="77777777" w:rsidR="00313D78" w:rsidRPr="00313D78" w:rsidRDefault="00212A81" w:rsidP="00313D78">
      <w:pPr>
        <w:ind w:left="567"/>
        <w:rPr>
          <w:sz w:val="20"/>
        </w:rPr>
        <w:sectPr w:rsidR="00313D78" w:rsidRPr="00313D78" w:rsidSect="008219E9">
          <w:footerReference w:type="default" r:id="rId8"/>
          <w:headerReference w:type="first" r:id="rId9"/>
          <w:footerReference w:type="first" r:id="rId10"/>
          <w:pgSz w:w="11906" w:h="16838"/>
          <w:pgMar w:top="867" w:right="1134" w:bottom="851" w:left="1134" w:header="900" w:footer="425" w:gutter="0"/>
          <w:cols w:space="708"/>
          <w:titlePg/>
          <w:docGrid w:linePitch="360"/>
        </w:sectPr>
      </w:pPr>
      <w:r>
        <w:rPr>
          <w:sz w:val="20"/>
        </w:rPr>
        <w:t>For further advice and assistance with preparation and submission of papers c</w:t>
      </w:r>
      <w:r w:rsidR="00313D78" w:rsidRPr="00313D78">
        <w:rPr>
          <w:sz w:val="20"/>
        </w:rPr>
        <w:t xml:space="preserve">ontact the </w:t>
      </w:r>
      <w:r>
        <w:rPr>
          <w:sz w:val="20"/>
        </w:rPr>
        <w:t>S</w:t>
      </w:r>
      <w:r w:rsidR="00313D78" w:rsidRPr="00313D78">
        <w:rPr>
          <w:sz w:val="20"/>
        </w:rPr>
        <w:t>ecretary.</w:t>
      </w:r>
    </w:p>
    <w:p w14:paraId="2F67B3B6" w14:textId="77777777" w:rsidR="00F93965" w:rsidRDefault="00F93965" w:rsidP="0029408A">
      <w:pPr>
        <w:spacing w:before="120" w:after="120"/>
        <w:rPr>
          <w:b/>
          <w:sz w:val="32"/>
          <w:szCs w:val="28"/>
        </w:rPr>
      </w:pPr>
      <w:r w:rsidRPr="005E6CC8">
        <w:rPr>
          <w:noProof/>
          <w:color w:val="FF0000"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2F67B445" wp14:editId="2F67B446">
            <wp:simplePos x="0" y="0"/>
            <wp:positionH relativeFrom="column">
              <wp:posOffset>212725</wp:posOffset>
            </wp:positionH>
            <wp:positionV relativeFrom="paragraph">
              <wp:posOffset>-269875</wp:posOffset>
            </wp:positionV>
            <wp:extent cx="1095375" cy="389890"/>
            <wp:effectExtent l="0" t="0" r="9525" b="0"/>
            <wp:wrapNone/>
            <wp:docPr id="8" name="Picture 8" descr="RMIT logo 35mm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MIT logo 35mm 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67B3B7" w14:textId="77777777" w:rsidR="00061386" w:rsidRDefault="0002728B" w:rsidP="0029408A">
      <w:pPr>
        <w:spacing w:before="120" w:after="12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New </w:t>
      </w:r>
      <w:r w:rsidR="00197DF0">
        <w:rPr>
          <w:b/>
          <w:sz w:val="32"/>
          <w:szCs w:val="28"/>
        </w:rPr>
        <w:t xml:space="preserve">Program </w:t>
      </w:r>
      <w:r w:rsidR="00A51E16">
        <w:rPr>
          <w:b/>
          <w:sz w:val="32"/>
          <w:szCs w:val="28"/>
        </w:rPr>
        <w:t>S</w:t>
      </w:r>
      <w:r w:rsidR="00061386" w:rsidRPr="00190C5E">
        <w:rPr>
          <w:b/>
          <w:sz w:val="32"/>
          <w:szCs w:val="28"/>
        </w:rPr>
        <w:t>ubmission to</w:t>
      </w:r>
      <w:r w:rsidR="00F57EA1" w:rsidRPr="00190C5E">
        <w:rPr>
          <w:b/>
          <w:sz w:val="32"/>
          <w:szCs w:val="28"/>
        </w:rPr>
        <w:t xml:space="preserve"> </w:t>
      </w:r>
      <w:r w:rsidR="008C26D5">
        <w:rPr>
          <w:b/>
          <w:sz w:val="32"/>
          <w:szCs w:val="28"/>
        </w:rPr>
        <w:t>Academic Board</w:t>
      </w:r>
      <w:r>
        <w:rPr>
          <w:b/>
          <w:sz w:val="32"/>
          <w:szCs w:val="28"/>
        </w:rPr>
        <w:t xml:space="preserve"> and DVCE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7330"/>
      </w:tblGrid>
      <w:tr w:rsidR="00B14C87" w:rsidRPr="00124EBC" w14:paraId="2F67B3BD" w14:textId="77777777" w:rsidTr="002C39E3">
        <w:trPr>
          <w:trHeight w:val="567"/>
        </w:trPr>
        <w:tc>
          <w:tcPr>
            <w:tcW w:w="2570" w:type="dxa"/>
            <w:shd w:val="clear" w:color="auto" w:fill="BFBFBF" w:themeFill="background1" w:themeFillShade="BF"/>
            <w:vAlign w:val="center"/>
          </w:tcPr>
          <w:p w14:paraId="2F67B3B8" w14:textId="77777777" w:rsidR="00B14C87" w:rsidRPr="00171C55" w:rsidRDefault="00B14C87" w:rsidP="0061042B">
            <w:pPr>
              <w:spacing w:before="120" w:after="120"/>
              <w:rPr>
                <w:b/>
              </w:rPr>
            </w:pPr>
            <w:r w:rsidRPr="00171C55">
              <w:rPr>
                <w:b/>
              </w:rPr>
              <w:t>TITLE</w:t>
            </w:r>
          </w:p>
        </w:tc>
        <w:tc>
          <w:tcPr>
            <w:tcW w:w="7330" w:type="dxa"/>
            <w:shd w:val="clear" w:color="auto" w:fill="BFBFBF" w:themeFill="background1" w:themeFillShade="BF"/>
            <w:vAlign w:val="center"/>
          </w:tcPr>
          <w:p w14:paraId="2F67B3B9" w14:textId="77777777" w:rsidR="00A456B5" w:rsidRDefault="005A16D5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b/>
              </w:rPr>
            </w:pPr>
            <w:r w:rsidRPr="005A16D5">
              <w:rPr>
                <w:b/>
              </w:rPr>
              <w:t>State the type of submission</w:t>
            </w:r>
            <w:r w:rsidR="0002728B">
              <w:rPr>
                <w:b/>
              </w:rPr>
              <w:t>/s included</w:t>
            </w:r>
            <w:r w:rsidRPr="005A16D5">
              <w:rPr>
                <w:b/>
              </w:rPr>
              <w:t xml:space="preserve"> (new award, change of title, discontinuation, etc)</w:t>
            </w:r>
          </w:p>
          <w:p w14:paraId="2F67B3BA" w14:textId="77777777" w:rsidR="00A456B5" w:rsidRDefault="00197DF0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b/>
              </w:rPr>
            </w:pPr>
            <w:r>
              <w:rPr>
                <w:b/>
              </w:rPr>
              <w:t>State the award title</w:t>
            </w:r>
            <w:r w:rsidR="0002728B">
              <w:rPr>
                <w:b/>
              </w:rPr>
              <w:t>/s</w:t>
            </w:r>
          </w:p>
          <w:p w14:paraId="2F67B3BB" w14:textId="77777777" w:rsidR="00A456B5" w:rsidRDefault="00197DF0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b/>
              </w:rPr>
            </w:pPr>
            <w:r>
              <w:rPr>
                <w:b/>
              </w:rPr>
              <w:t>State the PLR ID</w:t>
            </w:r>
            <w:r w:rsidR="0002728B">
              <w:rPr>
                <w:b/>
              </w:rPr>
              <w:t>/s</w:t>
            </w:r>
          </w:p>
          <w:p w14:paraId="2F67B3BC" w14:textId="77777777" w:rsidR="00A456B5" w:rsidRDefault="00197DF0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b/>
              </w:rPr>
            </w:pPr>
            <w:r>
              <w:rPr>
                <w:b/>
              </w:rPr>
              <w:t>State the offering location</w:t>
            </w:r>
            <w:r w:rsidR="0002728B">
              <w:rPr>
                <w:b/>
              </w:rPr>
              <w:t>/s</w:t>
            </w:r>
          </w:p>
        </w:tc>
      </w:tr>
      <w:tr w:rsidR="002C39E3" w:rsidRPr="00124EBC" w14:paraId="2F67B3BF" w14:textId="77777777" w:rsidTr="002C39E3">
        <w:trPr>
          <w:trHeight w:val="449"/>
        </w:trPr>
        <w:tc>
          <w:tcPr>
            <w:tcW w:w="9900" w:type="dxa"/>
            <w:gridSpan w:val="2"/>
            <w:shd w:val="clear" w:color="auto" w:fill="BFBFBF" w:themeFill="background1" w:themeFillShade="BF"/>
            <w:vAlign w:val="center"/>
          </w:tcPr>
          <w:p w14:paraId="2F67B3BE" w14:textId="77777777" w:rsidR="002C39E3" w:rsidRPr="002C39E3" w:rsidRDefault="002C39E3" w:rsidP="0061042B">
            <w:pPr>
              <w:spacing w:before="120" w:after="120"/>
              <w:rPr>
                <w:b/>
              </w:rPr>
            </w:pPr>
            <w:r>
              <w:rPr>
                <w:b/>
              </w:rPr>
              <w:t>EXECUTIVE SUMMARY</w:t>
            </w:r>
          </w:p>
        </w:tc>
      </w:tr>
      <w:tr w:rsidR="002C39E3" w:rsidRPr="00124EBC" w14:paraId="2F67B3C1" w14:textId="77777777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2F67B3C0" w14:textId="77777777"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t>Key Issues</w:t>
            </w:r>
          </w:p>
        </w:tc>
      </w:tr>
      <w:tr w:rsidR="005927CE" w:rsidRPr="00124EBC" w14:paraId="6F441DE1" w14:textId="77777777" w:rsidTr="005927CE">
        <w:trPr>
          <w:trHeight w:val="449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14:paraId="315D9C5B" w14:textId="10669EE5" w:rsidR="005927CE" w:rsidRPr="005927CE" w:rsidRDefault="005927CE" w:rsidP="0061042B">
            <w:pPr>
              <w:spacing w:before="120" w:after="120"/>
              <w:rPr>
                <w:b/>
                <w:i/>
              </w:rPr>
            </w:pPr>
            <w:r w:rsidRPr="005927CE">
              <w:rPr>
                <w:i/>
              </w:rPr>
              <w:t xml:space="preserve">Provide </w:t>
            </w:r>
            <w:proofErr w:type="gramStart"/>
            <w:r w:rsidRPr="005927CE">
              <w:rPr>
                <w:i/>
              </w:rPr>
              <w:t>a brief summary</w:t>
            </w:r>
            <w:proofErr w:type="gramEnd"/>
            <w:r w:rsidRPr="005927CE">
              <w:rPr>
                <w:i/>
              </w:rPr>
              <w:t xml:space="preserve"> of the new award approval being sort and whether the submission includes new courses, discontinuation, nested awards etc.</w:t>
            </w:r>
          </w:p>
        </w:tc>
      </w:tr>
      <w:tr w:rsidR="005927CE" w:rsidRPr="00124EBC" w14:paraId="7A1D58F1" w14:textId="77777777" w:rsidTr="005927CE">
        <w:trPr>
          <w:trHeight w:val="449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14:paraId="7A8C797B" w14:textId="053B163F" w:rsidR="005927CE" w:rsidRPr="005927CE" w:rsidRDefault="005927CE" w:rsidP="0061042B">
            <w:pPr>
              <w:spacing w:before="120" w:after="120"/>
              <w:rPr>
                <w:i/>
              </w:rPr>
            </w:pPr>
            <w:r w:rsidRPr="005927CE">
              <w:rPr>
                <w:i/>
                <w:szCs w:val="22"/>
              </w:rPr>
              <w:t>Provide a brief background and rationale, what was the research/consultation/market appraisal underpinning this proposal?</w:t>
            </w:r>
          </w:p>
        </w:tc>
      </w:tr>
      <w:tr w:rsidR="005927CE" w:rsidRPr="00124EBC" w14:paraId="5373976E" w14:textId="77777777" w:rsidTr="005927CE">
        <w:trPr>
          <w:trHeight w:val="449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14:paraId="7669C9E7" w14:textId="5748DC24" w:rsidR="005927CE" w:rsidRPr="005927CE" w:rsidRDefault="005927CE" w:rsidP="0061042B">
            <w:pPr>
              <w:spacing w:before="120" w:after="120"/>
              <w:rPr>
                <w:i/>
                <w:szCs w:val="22"/>
              </w:rPr>
            </w:pPr>
            <w:r w:rsidRPr="005927CE">
              <w:rPr>
                <w:i/>
              </w:rPr>
              <w:t>Summarise what distinguishes this new award from existing offerings?</w:t>
            </w:r>
          </w:p>
        </w:tc>
      </w:tr>
      <w:tr w:rsidR="005927CE" w:rsidRPr="00124EBC" w14:paraId="4D39AB51" w14:textId="77777777" w:rsidTr="005927CE">
        <w:trPr>
          <w:trHeight w:val="449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14:paraId="674408FD" w14:textId="77777777" w:rsidR="005927CE" w:rsidRPr="005927CE" w:rsidRDefault="005927CE" w:rsidP="005927CE">
            <w:pPr>
              <w:spacing w:before="120" w:after="120" w:line="276" w:lineRule="auto"/>
              <w:rPr>
                <w:i/>
              </w:rPr>
            </w:pPr>
            <w:r w:rsidRPr="005927CE">
              <w:rPr>
                <w:i/>
              </w:rPr>
              <w:t xml:space="preserve">How does the new award title being proposed meet one or more of following </w:t>
            </w:r>
            <w:proofErr w:type="gramStart"/>
            <w:r w:rsidRPr="005927CE">
              <w:rPr>
                <w:i/>
              </w:rPr>
              <w:t>criteria:</w:t>
            </w:r>
            <w:proofErr w:type="gramEnd"/>
          </w:p>
          <w:p w14:paraId="3819CED1" w14:textId="77777777" w:rsidR="005927CE" w:rsidRPr="005927CE" w:rsidRDefault="005927CE" w:rsidP="005927CE">
            <w:pPr>
              <w:pStyle w:val="ListParagraph"/>
              <w:numPr>
                <w:ilvl w:val="0"/>
                <w:numId w:val="34"/>
              </w:numPr>
              <w:spacing w:before="120" w:after="120" w:line="276" w:lineRule="auto"/>
              <w:rPr>
                <w:i/>
              </w:rPr>
            </w:pPr>
            <w:r w:rsidRPr="005927CE">
              <w:rPr>
                <w:i/>
              </w:rPr>
              <w:t xml:space="preserve">Globally recognised in specific relevant markets </w:t>
            </w:r>
          </w:p>
          <w:p w14:paraId="511FF9E6" w14:textId="77777777" w:rsidR="005927CE" w:rsidRPr="005927CE" w:rsidRDefault="005927CE" w:rsidP="005927CE">
            <w:pPr>
              <w:pStyle w:val="ListParagraph"/>
              <w:numPr>
                <w:ilvl w:val="0"/>
                <w:numId w:val="34"/>
              </w:numPr>
              <w:spacing w:before="120" w:after="120" w:line="276" w:lineRule="auto"/>
              <w:rPr>
                <w:i/>
              </w:rPr>
            </w:pPr>
            <w:r w:rsidRPr="005927CE">
              <w:rPr>
                <w:i/>
              </w:rPr>
              <w:t xml:space="preserve">Clearly distinguished from titles of other RMIT qualifications at the same level in the same market </w:t>
            </w:r>
          </w:p>
          <w:p w14:paraId="52C2BB74" w14:textId="77777777" w:rsidR="005927CE" w:rsidRPr="005927CE" w:rsidRDefault="005927CE" w:rsidP="005927CE">
            <w:pPr>
              <w:pStyle w:val="ListParagraph"/>
              <w:numPr>
                <w:ilvl w:val="0"/>
                <w:numId w:val="34"/>
              </w:numPr>
              <w:spacing w:before="120" w:after="120" w:line="276" w:lineRule="auto"/>
              <w:rPr>
                <w:i/>
              </w:rPr>
            </w:pPr>
            <w:r w:rsidRPr="005927CE">
              <w:rPr>
                <w:i/>
              </w:rPr>
              <w:t xml:space="preserve">Makes clear the relationship with other RMIT qualifications to which this qualification is linked to in a pathway </w:t>
            </w:r>
          </w:p>
          <w:p w14:paraId="71D9D7D3" w14:textId="139E353F" w:rsidR="005927CE" w:rsidRPr="005927CE" w:rsidRDefault="005927CE" w:rsidP="005927CE">
            <w:pPr>
              <w:spacing w:before="120" w:after="120"/>
              <w:rPr>
                <w:i/>
                <w:szCs w:val="22"/>
              </w:rPr>
            </w:pPr>
            <w:r w:rsidRPr="005927CE">
              <w:rPr>
                <w:i/>
              </w:rPr>
              <w:t>At the level of a discipline rather than a sub-discipline specialisation, and thus remains meaningful over the long term.</w:t>
            </w:r>
          </w:p>
        </w:tc>
      </w:tr>
      <w:tr w:rsidR="005927CE" w:rsidRPr="00124EBC" w14:paraId="5F117D7E" w14:textId="77777777" w:rsidTr="005927CE">
        <w:trPr>
          <w:trHeight w:val="449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14:paraId="209A6B42" w14:textId="38B3A43E" w:rsidR="005927CE" w:rsidRPr="005927CE" w:rsidRDefault="005927CE" w:rsidP="0061042B">
            <w:pPr>
              <w:spacing w:before="120" w:after="120"/>
              <w:rPr>
                <w:i/>
                <w:szCs w:val="22"/>
              </w:rPr>
            </w:pPr>
            <w:r w:rsidRPr="005927CE">
              <w:rPr>
                <w:i/>
              </w:rPr>
              <w:t>Summarise any notable features such as policy exemption being sought, alignment with program design principles, use of authentic assessment, stacking of credentials</w:t>
            </w:r>
          </w:p>
        </w:tc>
      </w:tr>
      <w:tr w:rsidR="005927CE" w:rsidRPr="00124EBC" w14:paraId="64A12762" w14:textId="77777777" w:rsidTr="005927CE">
        <w:trPr>
          <w:trHeight w:val="449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14:paraId="25CA801A" w14:textId="4831D86A" w:rsidR="005927CE" w:rsidRPr="005927CE" w:rsidRDefault="005927CE" w:rsidP="005927CE">
            <w:pPr>
              <w:spacing w:before="120" w:after="120" w:line="276" w:lineRule="auto"/>
              <w:rPr>
                <w:i/>
                <w:szCs w:val="22"/>
              </w:rPr>
            </w:pPr>
            <w:r w:rsidRPr="005927CE">
              <w:rPr>
                <w:i/>
              </w:rPr>
              <w:t>Provide a summary of the implementation timeline (</w:t>
            </w:r>
            <w:proofErr w:type="spellStart"/>
            <w:r w:rsidRPr="005927CE">
              <w:rPr>
                <w:i/>
              </w:rPr>
              <w:t>eg.</w:t>
            </w:r>
            <w:proofErr w:type="spellEnd"/>
            <w:r w:rsidRPr="005927CE">
              <w:rPr>
                <w:i/>
              </w:rPr>
              <w:t xml:space="preserve"> Is approval being sought by AB in May so that the new award is included in VTAC and open day communications?)</w:t>
            </w:r>
          </w:p>
        </w:tc>
      </w:tr>
      <w:tr w:rsidR="002C39E3" w:rsidRPr="00124EBC" w14:paraId="2F67B3DC" w14:textId="77777777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2F67B3DB" w14:textId="77777777"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t>Recommendations</w:t>
            </w:r>
            <w:r>
              <w:rPr>
                <w:b/>
                <w:i/>
              </w:rPr>
              <w:t xml:space="preserve"> </w:t>
            </w:r>
          </w:p>
        </w:tc>
      </w:tr>
      <w:tr w:rsidR="00CE0601" w:rsidRPr="00124EBC" w14:paraId="2F67B3E9" w14:textId="77777777" w:rsidTr="002C39E3">
        <w:trPr>
          <w:trHeight w:val="449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2F67B3DD" w14:textId="77777777" w:rsidR="0061042B" w:rsidRDefault="0061042B" w:rsidP="0061042B">
            <w:pPr>
              <w:spacing w:before="120" w:after="120"/>
              <w:rPr>
                <w:i/>
                <w:lang w:val="en-GB"/>
              </w:rPr>
            </w:pPr>
            <w:r w:rsidRPr="00B14C87">
              <w:rPr>
                <w:i/>
                <w:lang w:val="en-GB"/>
              </w:rPr>
              <w:t xml:space="preserve">The recommendations should make it clear about what you are asking </w:t>
            </w:r>
            <w:r>
              <w:rPr>
                <w:i/>
                <w:lang w:val="en-GB"/>
              </w:rPr>
              <w:t xml:space="preserve">Academic Board </w:t>
            </w:r>
            <w:r w:rsidRPr="00B14C87">
              <w:rPr>
                <w:i/>
                <w:lang w:val="en-GB"/>
              </w:rPr>
              <w:t xml:space="preserve">to do and not reference the paper or appendices. </w:t>
            </w:r>
            <w:r>
              <w:rPr>
                <w:i/>
                <w:lang w:val="en-GB"/>
              </w:rPr>
              <w:t>I</w:t>
            </w:r>
            <w:r w:rsidRPr="00B14C87">
              <w:rPr>
                <w:i/>
                <w:lang w:val="en-GB"/>
              </w:rPr>
              <w:t xml:space="preserve">t should be immediately clear </w:t>
            </w:r>
            <w:r>
              <w:rPr>
                <w:i/>
                <w:lang w:val="en-GB"/>
              </w:rPr>
              <w:t xml:space="preserve">to a Board member </w:t>
            </w:r>
            <w:r w:rsidRPr="00B14C87">
              <w:rPr>
                <w:i/>
                <w:lang w:val="en-GB"/>
              </w:rPr>
              <w:t>on reading what they are being asked to do.</w:t>
            </w:r>
          </w:p>
          <w:p w14:paraId="2F67B3DE" w14:textId="77777777" w:rsidR="00197DF0" w:rsidRDefault="00197DF0" w:rsidP="0061042B">
            <w:p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List each type of approval </w:t>
            </w:r>
            <w:r w:rsidR="00CE098C">
              <w:rPr>
                <w:i/>
                <w:lang w:val="en-GB"/>
              </w:rPr>
              <w:t xml:space="preserve">(including nested awards) </w:t>
            </w:r>
            <w:r>
              <w:rPr>
                <w:i/>
                <w:lang w:val="en-GB"/>
              </w:rPr>
              <w:t>separately</w:t>
            </w:r>
          </w:p>
          <w:p w14:paraId="2F67B3DF" w14:textId="77777777" w:rsidR="00624F5C" w:rsidRDefault="00624F5C" w:rsidP="0061042B">
            <w:p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>List the name of the RMIT partner where appropriate to the offering</w:t>
            </w:r>
          </w:p>
          <w:p w14:paraId="2F67B3E0" w14:textId="77777777" w:rsidR="00197DF0" w:rsidRDefault="00197DF0" w:rsidP="0061042B">
            <w:p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>List any exemptions to policy or processes that have been approved</w:t>
            </w:r>
          </w:p>
          <w:p w14:paraId="2F67B3E1" w14:textId="77777777" w:rsidR="00CE098C" w:rsidRDefault="00CE098C" w:rsidP="0061042B">
            <w:p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Note that </w:t>
            </w:r>
            <w:r w:rsidRPr="00507043">
              <w:rPr>
                <w:i/>
                <w:u w:val="single"/>
                <w:lang w:val="en-GB"/>
              </w:rPr>
              <w:t>the program cannot be activated for an earlier date</w:t>
            </w:r>
            <w:r>
              <w:rPr>
                <w:i/>
                <w:lang w:val="en-GB"/>
              </w:rPr>
              <w:t xml:space="preserve"> than the implementation date specified on the cover sheet</w:t>
            </w:r>
          </w:p>
          <w:p w14:paraId="2F67B3E2" w14:textId="77777777" w:rsidR="00507043" w:rsidRPr="00507043" w:rsidRDefault="0061042B" w:rsidP="00507043">
            <w:pPr>
              <w:spacing w:before="120" w:after="120"/>
              <w:rPr>
                <w:i/>
                <w:lang w:val="en-GB"/>
              </w:rPr>
            </w:pPr>
            <w:r w:rsidRPr="00507043">
              <w:rPr>
                <w:b/>
                <w:i/>
                <w:lang w:val="en-GB"/>
              </w:rPr>
              <w:t>Example</w:t>
            </w:r>
            <w:r w:rsidRPr="00507043">
              <w:rPr>
                <w:i/>
                <w:lang w:val="en-GB"/>
              </w:rPr>
              <w:t>: Academic Board is asked to approve</w:t>
            </w:r>
            <w:r w:rsidR="00197DF0" w:rsidRPr="00507043">
              <w:rPr>
                <w:i/>
                <w:lang w:val="en-GB"/>
              </w:rPr>
              <w:t>:</w:t>
            </w:r>
            <w:r w:rsidR="00197DF0" w:rsidRPr="00507043" w:rsidDel="00197DF0">
              <w:rPr>
                <w:i/>
                <w:lang w:val="en-GB"/>
              </w:rPr>
              <w:t xml:space="preserve"> </w:t>
            </w:r>
          </w:p>
          <w:p w14:paraId="2F67B3E3" w14:textId="77777777" w:rsidR="00A456B5" w:rsidRPr="00507043" w:rsidRDefault="005A16D5" w:rsidP="00507043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i/>
                <w:lang w:val="en-GB"/>
              </w:rPr>
            </w:pPr>
            <w:r w:rsidRPr="00507043">
              <w:rPr>
                <w:i/>
                <w:lang w:val="en-GB"/>
              </w:rPr>
              <w:t xml:space="preserve">The introduction of new award </w:t>
            </w:r>
            <w:proofErr w:type="spellStart"/>
            <w:r w:rsidRPr="00507043">
              <w:rPr>
                <w:i/>
                <w:lang w:val="en-GB"/>
              </w:rPr>
              <w:t>GCxxx</w:t>
            </w:r>
            <w:proofErr w:type="spellEnd"/>
            <w:r w:rsidRPr="00507043">
              <w:rPr>
                <w:i/>
                <w:lang w:val="en-GB"/>
              </w:rPr>
              <w:t xml:space="preserve"> Graduate Certificate in Academic Governance</w:t>
            </w:r>
            <w:r w:rsidR="00CE098C" w:rsidRPr="00507043">
              <w:rPr>
                <w:i/>
                <w:lang w:val="en-GB"/>
              </w:rPr>
              <w:t xml:space="preserve"> from semester 1, 2020</w:t>
            </w:r>
          </w:p>
          <w:p w14:paraId="2F67B3E4" w14:textId="77777777" w:rsidR="00A456B5" w:rsidRDefault="00CE098C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The introduction of new award </w:t>
            </w:r>
            <w:proofErr w:type="spellStart"/>
            <w:r>
              <w:rPr>
                <w:i/>
                <w:lang w:val="en-GB"/>
              </w:rPr>
              <w:t>MCxxx</w:t>
            </w:r>
            <w:proofErr w:type="spellEnd"/>
            <w:r>
              <w:rPr>
                <w:i/>
                <w:lang w:val="en-GB"/>
              </w:rPr>
              <w:t xml:space="preserve"> Masters in Academic Governance from semester 1, </w:t>
            </w:r>
            <w:r>
              <w:rPr>
                <w:i/>
                <w:lang w:val="en-GB"/>
              </w:rPr>
              <w:lastRenderedPageBreak/>
              <w:t>2020</w:t>
            </w:r>
          </w:p>
          <w:p w14:paraId="2F67B3E5" w14:textId="77777777" w:rsidR="00CE098C" w:rsidRDefault="00CE098C" w:rsidP="00CE098C">
            <w:p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>Academic Board is asked to note:</w:t>
            </w:r>
          </w:p>
          <w:p w14:paraId="2F67B3E6" w14:textId="77777777" w:rsidR="00A456B5" w:rsidRDefault="005A16D5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i/>
                <w:lang w:val="en-GB"/>
              </w:rPr>
            </w:pPr>
            <w:r w:rsidRPr="005A16D5">
              <w:rPr>
                <w:i/>
                <w:lang w:val="en-GB"/>
              </w:rPr>
              <w:t>The addition of new award title ‘governance’ to the additional of the RMIT schedule of award title abbreviations</w:t>
            </w:r>
          </w:p>
          <w:p w14:paraId="2F67B3E8" w14:textId="65F78CE0" w:rsidR="00CE0601" w:rsidRPr="005927CE" w:rsidRDefault="00CE098C" w:rsidP="0061042B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The DPVC L&amp;T has provided an exemption to the Assessment policy requirement to allow an assessment item weighting of 60% </w:t>
            </w:r>
            <w:r w:rsidR="005A16D5" w:rsidRPr="005A16D5">
              <w:rPr>
                <w:i/>
                <w:lang w:val="en-GB"/>
              </w:rPr>
              <w:t xml:space="preserve"> </w:t>
            </w:r>
          </w:p>
        </w:tc>
      </w:tr>
      <w:tr w:rsidR="002C39E3" w:rsidRPr="00124EBC" w14:paraId="2F67B3EB" w14:textId="77777777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2F67B3EA" w14:textId="77777777"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lastRenderedPageBreak/>
              <w:t>Timing of Decisions</w:t>
            </w:r>
          </w:p>
        </w:tc>
      </w:tr>
      <w:tr w:rsidR="00CE0601" w:rsidRPr="00124EBC" w14:paraId="2F67B3EE" w14:textId="77777777" w:rsidTr="002C39E3">
        <w:trPr>
          <w:trHeight w:val="449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2F67B3EC" w14:textId="77777777" w:rsidR="00CE098C" w:rsidRDefault="00CE098C" w:rsidP="0061042B">
            <w:p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State the AB meeting the submission is intended for and any timeline imperatives</w:t>
            </w:r>
          </w:p>
          <w:p w14:paraId="2F67B3ED" w14:textId="77777777" w:rsidR="00CE0601" w:rsidRPr="007C74B5" w:rsidRDefault="00CE098C" w:rsidP="0061042B">
            <w:pPr>
              <w:spacing w:before="120" w:after="120"/>
            </w:pPr>
            <w:proofErr w:type="spellStart"/>
            <w:r>
              <w:rPr>
                <w:i/>
                <w:lang w:val="en-GB"/>
              </w:rPr>
              <w:t>Eg.</w:t>
            </w:r>
            <w:proofErr w:type="spellEnd"/>
            <w:r>
              <w:rPr>
                <w:i/>
                <w:lang w:val="en-GB"/>
              </w:rPr>
              <w:t xml:space="preserve"> Approval is sought at the May 2019 Academic Board to align with timelines for VTAC and </w:t>
            </w:r>
            <w:r w:rsidR="00884234">
              <w:rPr>
                <w:i/>
                <w:lang w:val="en-GB"/>
              </w:rPr>
              <w:t>O</w:t>
            </w:r>
            <w:r>
              <w:rPr>
                <w:i/>
                <w:lang w:val="en-GB"/>
              </w:rPr>
              <w:t xml:space="preserve">pen </w:t>
            </w:r>
            <w:r w:rsidR="00884234">
              <w:rPr>
                <w:i/>
                <w:lang w:val="en-GB"/>
              </w:rPr>
              <w:t>D</w:t>
            </w:r>
            <w:r>
              <w:rPr>
                <w:i/>
                <w:lang w:val="en-GB"/>
              </w:rPr>
              <w:t xml:space="preserve">ay </w:t>
            </w:r>
          </w:p>
        </w:tc>
      </w:tr>
      <w:tr w:rsidR="002C39E3" w:rsidRPr="00124EBC" w14:paraId="2F67B3F0" w14:textId="77777777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2F67B3EF" w14:textId="77777777"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t>Further Information</w:t>
            </w:r>
          </w:p>
        </w:tc>
      </w:tr>
      <w:tr w:rsidR="00CE0601" w:rsidRPr="00124EBC" w14:paraId="2F67B3F5" w14:textId="77777777" w:rsidTr="002C39E3">
        <w:trPr>
          <w:trHeight w:val="449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2F67B3F1" w14:textId="77777777" w:rsidR="00CE098C" w:rsidRDefault="00CE098C" w:rsidP="0061042B">
            <w:pPr>
              <w:spacing w:before="120" w:after="120"/>
              <w:rPr>
                <w:i/>
              </w:rPr>
            </w:pPr>
            <w:r>
              <w:rPr>
                <w:i/>
              </w:rPr>
              <w:t>Include a summar</w:t>
            </w:r>
            <w:r w:rsidR="007F34C2">
              <w:rPr>
                <w:i/>
              </w:rPr>
              <w:t>y of staffing information, their</w:t>
            </w:r>
            <w:r>
              <w:rPr>
                <w:i/>
              </w:rPr>
              <w:t xml:space="preserve"> qualification and responsibilities</w:t>
            </w:r>
          </w:p>
          <w:p w14:paraId="2F67B3F2" w14:textId="77777777" w:rsidR="00CE098C" w:rsidRDefault="00CE098C" w:rsidP="0061042B">
            <w:pPr>
              <w:spacing w:before="120" w:after="120"/>
              <w:rPr>
                <w:i/>
              </w:rPr>
            </w:pPr>
            <w:proofErr w:type="spellStart"/>
            <w:r>
              <w:rPr>
                <w:i/>
              </w:rPr>
              <w:t>Eg.</w:t>
            </w:r>
            <w:r w:rsidR="0057070E">
              <w:rPr>
                <w:i/>
              </w:rPr>
              <w:t>The</w:t>
            </w:r>
            <w:proofErr w:type="spellEnd"/>
            <w:r w:rsidR="0057070E">
              <w:rPr>
                <w:i/>
              </w:rPr>
              <w:t xml:space="preserve"> Head of School Professor Dumbledore and Program Manager Assoc Prof Plod will be responsible for program development and implementation of the new awards.  </w:t>
            </w:r>
          </w:p>
          <w:p w14:paraId="2F67B3F4" w14:textId="3EE33415" w:rsidR="00CE0601" w:rsidRPr="005927CE" w:rsidRDefault="007F34C2" w:rsidP="0061042B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Provide details of any agreements signed with external parties. For </w:t>
            </w:r>
            <w:proofErr w:type="gramStart"/>
            <w:r>
              <w:rPr>
                <w:i/>
              </w:rPr>
              <w:t>instance</w:t>
            </w:r>
            <w:proofErr w:type="gramEnd"/>
            <w:r>
              <w:rPr>
                <w:i/>
              </w:rPr>
              <w:t xml:space="preserve"> if a MoU was signed, the date and the signatories. </w:t>
            </w:r>
          </w:p>
        </w:tc>
      </w:tr>
      <w:tr w:rsidR="002C39E3" w:rsidRPr="00124EBC" w14:paraId="2F67B3F7" w14:textId="77777777" w:rsidTr="00CE0601">
        <w:trPr>
          <w:trHeight w:val="44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2F67B3F6" w14:textId="77777777" w:rsidR="002C39E3" w:rsidRPr="00CE0601" w:rsidRDefault="002C39E3" w:rsidP="0061042B">
            <w:pPr>
              <w:spacing w:before="120" w:after="120"/>
              <w:rPr>
                <w:b/>
                <w:i/>
              </w:rPr>
            </w:pPr>
            <w:r w:rsidRPr="00B14C87">
              <w:rPr>
                <w:b/>
                <w:i/>
              </w:rPr>
              <w:t>Communication and Confidentiality</w:t>
            </w:r>
          </w:p>
        </w:tc>
      </w:tr>
      <w:tr w:rsidR="00CE0601" w:rsidRPr="00124EBC" w14:paraId="2F67B3FA" w14:textId="77777777" w:rsidTr="002C39E3">
        <w:trPr>
          <w:trHeight w:val="449"/>
        </w:trPr>
        <w:tc>
          <w:tcPr>
            <w:tcW w:w="9900" w:type="dxa"/>
            <w:gridSpan w:val="2"/>
            <w:shd w:val="clear" w:color="auto" w:fill="auto"/>
            <w:vAlign w:val="center"/>
          </w:tcPr>
          <w:p w14:paraId="2F67B3F8" w14:textId="77777777" w:rsidR="00CE0601" w:rsidRDefault="000B760A" w:rsidP="0061042B">
            <w:pPr>
              <w:spacing w:before="120" w:after="12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This</w:t>
            </w:r>
            <w:r w:rsidR="0061042B" w:rsidRPr="00AD2460">
              <w:rPr>
                <w:i/>
                <w:lang w:val="en-GB"/>
              </w:rPr>
              <w:t xml:space="preserve"> section should indicate whether or not the paper is confidential to </w:t>
            </w:r>
            <w:r w:rsidR="0061042B">
              <w:rPr>
                <w:i/>
                <w:lang w:val="en-GB"/>
              </w:rPr>
              <w:t>Academic Board</w:t>
            </w:r>
            <w:r w:rsidR="0061042B" w:rsidRPr="00AD2460">
              <w:rPr>
                <w:i/>
                <w:lang w:val="en-GB"/>
              </w:rPr>
              <w:t xml:space="preserve"> members and whether it is intended that it should remain confidential after the meeting. This section should also </w:t>
            </w:r>
            <w:r w:rsidR="0061042B">
              <w:rPr>
                <w:i/>
                <w:lang w:val="en-GB"/>
              </w:rPr>
              <w:t>indicate if the outcome</w:t>
            </w:r>
            <w:r w:rsidR="0061042B" w:rsidRPr="00AD2460">
              <w:rPr>
                <w:i/>
                <w:lang w:val="en-GB"/>
              </w:rPr>
              <w:t xml:space="preserve"> is to be communicated to specific individuals, groups</w:t>
            </w:r>
            <w:r w:rsidR="0061042B">
              <w:rPr>
                <w:i/>
                <w:lang w:val="en-GB"/>
              </w:rPr>
              <w:t xml:space="preserve"> or committees following the Board </w:t>
            </w:r>
            <w:r w:rsidR="0061042B" w:rsidRPr="00AD2460">
              <w:rPr>
                <w:i/>
                <w:lang w:val="en-GB"/>
              </w:rPr>
              <w:t>discussion, how it is to be communicated and by whom.</w:t>
            </w:r>
          </w:p>
          <w:p w14:paraId="2F67B3F9" w14:textId="77777777" w:rsidR="0057070E" w:rsidRPr="00DE714A" w:rsidRDefault="0057070E" w:rsidP="0057070E">
            <w:pPr>
              <w:spacing w:before="120" w:after="120"/>
              <w:rPr>
                <w:lang w:val="en-GB"/>
              </w:rPr>
            </w:pPr>
            <w:r>
              <w:rPr>
                <w:i/>
                <w:lang w:val="en-GB"/>
              </w:rPr>
              <w:t>Program submissions should not include confidential information so that documentation can be published to the board site with meeting papers.</w:t>
            </w:r>
          </w:p>
        </w:tc>
      </w:tr>
    </w:tbl>
    <w:p w14:paraId="2F67B3FB" w14:textId="77777777" w:rsidR="00061386" w:rsidRDefault="00061386" w:rsidP="0061042B">
      <w:pPr>
        <w:spacing w:before="120" w:after="120"/>
      </w:pPr>
    </w:p>
    <w:p w14:paraId="2F67B3FC" w14:textId="77777777" w:rsidR="005C77CC" w:rsidRPr="003D550B" w:rsidRDefault="00A51E16" w:rsidP="0061042B">
      <w:pPr>
        <w:spacing w:before="120" w:after="120"/>
        <w:rPr>
          <w:b/>
          <w:i/>
        </w:rPr>
      </w:pPr>
      <w:r w:rsidRPr="003D550B">
        <w:rPr>
          <w:b/>
          <w:i/>
        </w:rPr>
        <w:t>REMAINDER OF PAPER</w:t>
      </w:r>
    </w:p>
    <w:p w14:paraId="2F67B3FD" w14:textId="77777777" w:rsidR="00A51E16" w:rsidRDefault="00A51E16" w:rsidP="0061042B">
      <w:pPr>
        <w:spacing w:before="120" w:after="120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15F17" w14:paraId="2F67B3FF" w14:textId="77777777" w:rsidTr="00CE0601">
        <w:trPr>
          <w:cantSplit/>
          <w:trHeight w:val="392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2F67B3FE" w14:textId="77777777" w:rsidR="00F15F17" w:rsidRPr="002C39E3" w:rsidRDefault="00F15F17" w:rsidP="0061042B">
            <w:pPr>
              <w:spacing w:before="120" w:after="120"/>
            </w:pPr>
            <w:r>
              <w:rPr>
                <w:b/>
              </w:rPr>
              <w:t xml:space="preserve">BACKGROUND AND PREVIOUS CONSIDERATION </w:t>
            </w:r>
          </w:p>
        </w:tc>
      </w:tr>
      <w:tr w:rsidR="002C39E3" w14:paraId="2F67B407" w14:textId="77777777" w:rsidTr="00F15F17">
        <w:trPr>
          <w:cantSplit/>
          <w:trHeight w:val="567"/>
        </w:trPr>
        <w:tc>
          <w:tcPr>
            <w:tcW w:w="9900" w:type="dxa"/>
            <w:vAlign w:val="center"/>
          </w:tcPr>
          <w:p w14:paraId="2F67B400" w14:textId="77777777" w:rsidR="0057070E" w:rsidRDefault="0061042B" w:rsidP="000B760A">
            <w:pPr>
              <w:spacing w:before="120" w:after="120" w:line="276" w:lineRule="auto"/>
              <w:rPr>
                <w:i/>
              </w:rPr>
            </w:pPr>
            <w:r w:rsidRPr="005C77CC">
              <w:rPr>
                <w:i/>
              </w:rPr>
              <w:t xml:space="preserve">This section should refer to </w:t>
            </w:r>
            <w:r w:rsidR="0057070E">
              <w:rPr>
                <w:i/>
              </w:rPr>
              <w:t>college consultation and governance processes to indicate the review and endorsement of the proposal</w:t>
            </w:r>
          </w:p>
          <w:p w14:paraId="2F67B401" w14:textId="77777777" w:rsidR="0057070E" w:rsidRDefault="0057070E" w:rsidP="000B760A">
            <w:pPr>
              <w:spacing w:before="120" w:after="120" w:line="276" w:lineRule="auto"/>
              <w:rPr>
                <w:i/>
              </w:rPr>
            </w:pPr>
            <w:proofErr w:type="spellStart"/>
            <w:r>
              <w:rPr>
                <w:i/>
              </w:rPr>
              <w:t>Eg.</w:t>
            </w:r>
            <w:proofErr w:type="spellEnd"/>
            <w:r>
              <w:rPr>
                <w:i/>
              </w:rPr>
              <w:t xml:space="preserve"> The academic case was reviewed by members of the academic development committee at its 06-19 meeting with all issues addressed in the updated documentation.</w:t>
            </w:r>
          </w:p>
          <w:p w14:paraId="2F67B402" w14:textId="77777777" w:rsidR="0057070E" w:rsidRDefault="0057070E" w:rsidP="000B760A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The academic case was endorsed by the college PVC on xxx and the business case approved xxx</w:t>
            </w:r>
          </w:p>
          <w:p w14:paraId="2F67B403" w14:textId="17209D53" w:rsidR="0057070E" w:rsidRDefault="00F9244C" w:rsidP="000B760A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[ARG</w:t>
            </w:r>
            <w:bookmarkStart w:id="0" w:name="_GoBack"/>
            <w:bookmarkEnd w:id="0"/>
            <w:r w:rsidR="0057070E">
              <w:rPr>
                <w:i/>
              </w:rPr>
              <w:t xml:space="preserve"> will update with DVCE endorsement date]</w:t>
            </w:r>
          </w:p>
          <w:p w14:paraId="2F67B404" w14:textId="77777777" w:rsidR="007F34C2" w:rsidRDefault="007F34C2" w:rsidP="000B760A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If the business case was waived by the PVC the rationale will need to be included.</w:t>
            </w:r>
          </w:p>
          <w:p w14:paraId="2F67B406" w14:textId="338CEC14" w:rsidR="005A30EC" w:rsidRPr="005927CE" w:rsidRDefault="007F34C2" w:rsidP="000B760A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If the program is to be offered at an offshore partner location, include the date the proposal was endorsed by the DVC GD</w:t>
            </w:r>
          </w:p>
        </w:tc>
      </w:tr>
      <w:tr w:rsidR="00F15F17" w14:paraId="2F67B409" w14:textId="77777777" w:rsidTr="00CE0601">
        <w:trPr>
          <w:cantSplit/>
          <w:trHeight w:val="351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2F67B408" w14:textId="77777777" w:rsidR="00F15F17" w:rsidRPr="005C77CC" w:rsidRDefault="00F15F17" w:rsidP="0061042B">
            <w:pPr>
              <w:spacing w:before="120" w:after="120"/>
              <w:rPr>
                <w:i/>
              </w:rPr>
            </w:pPr>
            <w:r>
              <w:rPr>
                <w:b/>
              </w:rPr>
              <w:t>DISCUSSION/RATIONALE FOR RECOMMENDATIONS</w:t>
            </w:r>
          </w:p>
        </w:tc>
      </w:tr>
      <w:tr w:rsidR="005927CE" w14:paraId="031CF13B" w14:textId="77777777" w:rsidTr="00F15F17">
        <w:trPr>
          <w:cantSplit/>
          <w:trHeight w:val="567"/>
        </w:trPr>
        <w:tc>
          <w:tcPr>
            <w:tcW w:w="9900" w:type="dxa"/>
            <w:vAlign w:val="center"/>
          </w:tcPr>
          <w:p w14:paraId="15C35EEA" w14:textId="39F6F944" w:rsidR="005927CE" w:rsidRPr="005927CE" w:rsidRDefault="005927CE" w:rsidP="0061042B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>Have any policy exemptions been sought? If so list the policy reference and provide a rationale</w:t>
            </w:r>
          </w:p>
        </w:tc>
      </w:tr>
      <w:tr w:rsidR="005927CE" w14:paraId="0CB1F46A" w14:textId="77777777" w:rsidTr="00F15F17">
        <w:trPr>
          <w:cantSplit/>
          <w:trHeight w:val="567"/>
        </w:trPr>
        <w:tc>
          <w:tcPr>
            <w:tcW w:w="9900" w:type="dxa"/>
            <w:vAlign w:val="center"/>
          </w:tcPr>
          <w:p w14:paraId="79E9781D" w14:textId="26000618" w:rsidR="005927CE" w:rsidRPr="005927CE" w:rsidRDefault="005927CE" w:rsidP="0061042B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lastRenderedPageBreak/>
              <w:t>Will the new program be jointly delivered by a partner? If so explain how the delivery arrangement will work.</w:t>
            </w:r>
          </w:p>
        </w:tc>
      </w:tr>
      <w:tr w:rsidR="005927CE" w14:paraId="5C611286" w14:textId="77777777" w:rsidTr="00F15F17">
        <w:trPr>
          <w:cantSplit/>
          <w:trHeight w:val="567"/>
        </w:trPr>
        <w:tc>
          <w:tcPr>
            <w:tcW w:w="9900" w:type="dxa"/>
            <w:vAlign w:val="center"/>
          </w:tcPr>
          <w:p w14:paraId="47A949A6" w14:textId="77777777" w:rsidR="005927CE" w:rsidRPr="005927CE" w:rsidRDefault="005927CE" w:rsidP="005927CE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>What are the important structural elements and design principles that support the program learning outcomes and provide a coherent learning experience for students? This may include:</w:t>
            </w:r>
          </w:p>
          <w:p w14:paraId="447B44FD" w14:textId="7E5CA601" w:rsidR="005927CE" w:rsidRPr="005927CE" w:rsidRDefault="005927CE" w:rsidP="005927CE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 xml:space="preserve">• The educational philosophy </w:t>
            </w:r>
            <w:r w:rsidR="00A347EB">
              <w:rPr>
                <w:i/>
              </w:rPr>
              <w:t xml:space="preserve">and body of scholarship </w:t>
            </w:r>
            <w:r w:rsidRPr="005927CE">
              <w:rPr>
                <w:i/>
              </w:rPr>
              <w:t>underpinning the program</w:t>
            </w:r>
          </w:p>
          <w:p w14:paraId="48127607" w14:textId="77777777" w:rsidR="005927CE" w:rsidRPr="005927CE" w:rsidRDefault="005927CE" w:rsidP="005927CE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>• The student experience and focus on enabling progression</w:t>
            </w:r>
          </w:p>
          <w:p w14:paraId="0746B566" w14:textId="77777777" w:rsidR="005927CE" w:rsidRPr="005927CE" w:rsidRDefault="005927CE" w:rsidP="005927CE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>• The approach to teaching and learning - the types of learning experiences that students might have</w:t>
            </w:r>
          </w:p>
          <w:p w14:paraId="1F09F74D" w14:textId="3EA9CF24" w:rsidR="005927CE" w:rsidRPr="005927CE" w:rsidRDefault="005927CE" w:rsidP="005927CE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>• How intellectual excellence is fostered for students - the attainment of fundamental intellectual skills as understood in the discipline.</w:t>
            </w:r>
          </w:p>
        </w:tc>
      </w:tr>
      <w:tr w:rsidR="005927CE" w14:paraId="06EDD05E" w14:textId="77777777" w:rsidTr="00F15F17">
        <w:trPr>
          <w:cantSplit/>
          <w:trHeight w:val="567"/>
        </w:trPr>
        <w:tc>
          <w:tcPr>
            <w:tcW w:w="9900" w:type="dxa"/>
            <w:vAlign w:val="center"/>
          </w:tcPr>
          <w:p w14:paraId="6C0CD40F" w14:textId="77777777" w:rsidR="005927CE" w:rsidRPr="005927CE" w:rsidRDefault="005927CE" w:rsidP="005927CE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 xml:space="preserve">How does this program design align with the following Objects (in Section 5 of the RMIT University </w:t>
            </w:r>
            <w:proofErr w:type="gramStart"/>
            <w:r w:rsidRPr="005927CE">
              <w:rPr>
                <w:i/>
              </w:rPr>
              <w:t>Act):</w:t>
            </w:r>
            <w:proofErr w:type="gramEnd"/>
          </w:p>
          <w:p w14:paraId="43303591" w14:textId="77777777" w:rsidR="005927CE" w:rsidRPr="005927CE" w:rsidRDefault="005927CE" w:rsidP="005927CE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>5 (</w:t>
            </w:r>
            <w:proofErr w:type="gramStart"/>
            <w:r w:rsidRPr="005927CE">
              <w:rPr>
                <w:i/>
              </w:rPr>
              <w:t xml:space="preserve">a)   </w:t>
            </w:r>
            <w:proofErr w:type="gramEnd"/>
            <w:r w:rsidRPr="005927CE">
              <w:rPr>
                <w:i/>
              </w:rPr>
              <w:t xml:space="preserve">  to provide and maintain a teaching and learning environment of excellent quality offering higher education at an international standard;  </w:t>
            </w:r>
          </w:p>
          <w:p w14:paraId="233D6F91" w14:textId="2B83C7BB" w:rsidR="005927CE" w:rsidRPr="005927CE" w:rsidRDefault="005927CE" w:rsidP="005927CE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>5 (d)     to equip graduates of the University to excel in their chosen careers and to contribute to the life of the community.</w:t>
            </w:r>
          </w:p>
        </w:tc>
      </w:tr>
      <w:tr w:rsidR="00F15F17" w14:paraId="2F67B421" w14:textId="77777777" w:rsidTr="00CE0601">
        <w:trPr>
          <w:trHeight w:val="323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2F67B420" w14:textId="77777777" w:rsidR="00F15F17" w:rsidRPr="005C77CC" w:rsidRDefault="00F15F17" w:rsidP="0061042B">
            <w:pPr>
              <w:spacing w:before="120" w:after="120"/>
              <w:rPr>
                <w:i/>
              </w:rPr>
            </w:pPr>
            <w:r>
              <w:rPr>
                <w:b/>
              </w:rPr>
              <w:t>FINANCIAL</w:t>
            </w:r>
            <w:r w:rsidRPr="00171C55">
              <w:rPr>
                <w:b/>
              </w:rPr>
              <w:t xml:space="preserve"> IMPLICATIONS</w:t>
            </w:r>
          </w:p>
        </w:tc>
      </w:tr>
      <w:tr w:rsidR="002C39E3" w14:paraId="2F67B42D" w14:textId="77777777" w:rsidTr="00F15F17">
        <w:trPr>
          <w:trHeight w:val="567"/>
        </w:trPr>
        <w:tc>
          <w:tcPr>
            <w:tcW w:w="9900" w:type="dxa"/>
            <w:vAlign w:val="center"/>
          </w:tcPr>
          <w:p w14:paraId="15F35510" w14:textId="77777777" w:rsidR="005927CE" w:rsidRPr="005927CE" w:rsidRDefault="00A93E61" w:rsidP="0061042B">
            <w:pPr>
              <w:spacing w:before="120" w:after="120"/>
              <w:rPr>
                <w:i/>
              </w:rPr>
            </w:pPr>
            <w:r w:rsidRPr="005927CE">
              <w:rPr>
                <w:i/>
              </w:rPr>
              <w:t xml:space="preserve">Provide an extract from </w:t>
            </w:r>
            <w:r w:rsidR="00F959C2" w:rsidRPr="005927CE">
              <w:rPr>
                <w:i/>
              </w:rPr>
              <w:t>the business case/viability analysis</w:t>
            </w:r>
            <w:r w:rsidR="005927CE" w:rsidRPr="005927CE">
              <w:rPr>
                <w:i/>
              </w:rPr>
              <w:t>:</w:t>
            </w:r>
          </w:p>
          <w:p w14:paraId="2F67B422" w14:textId="6ECCC4B5" w:rsidR="00F959C2" w:rsidRPr="005927CE" w:rsidRDefault="005927CE" w:rsidP="005927C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i/>
              </w:rPr>
            </w:pPr>
            <w:r w:rsidRPr="005927CE">
              <w:rPr>
                <w:i/>
              </w:rPr>
              <w:t>What is the expected growth of this offering over the next 3-5 years?</w:t>
            </w:r>
          </w:p>
          <w:p w14:paraId="05DF276B" w14:textId="0FB43AAD" w:rsidR="005927CE" w:rsidRPr="005927CE" w:rsidRDefault="005927CE" w:rsidP="005927C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i/>
              </w:rPr>
            </w:pPr>
            <w:r w:rsidRPr="005927CE">
              <w:rPr>
                <w:i/>
              </w:rPr>
              <w:t>Describe the viability analysis and marketing appraisal that was undertaken for this program</w:t>
            </w:r>
          </w:p>
          <w:p w14:paraId="2F67B42C" w14:textId="6E880589" w:rsidR="002C39E3" w:rsidRPr="005927CE" w:rsidRDefault="005927CE" w:rsidP="005927CE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i/>
              </w:rPr>
            </w:pPr>
            <w:r w:rsidRPr="005927CE">
              <w:rPr>
                <w:i/>
              </w:rPr>
              <w:t>Is this capturing a new market or will demand overlap with existing programs?</w:t>
            </w:r>
          </w:p>
        </w:tc>
      </w:tr>
      <w:tr w:rsidR="00F15F17" w14:paraId="2F67B42F" w14:textId="77777777" w:rsidTr="00CE0601">
        <w:trPr>
          <w:trHeight w:val="422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2F67B42E" w14:textId="77777777" w:rsidR="00F15F17" w:rsidRPr="002C39E3" w:rsidRDefault="00F15F17" w:rsidP="0061042B">
            <w:pPr>
              <w:spacing w:before="120" w:after="120"/>
              <w:rPr>
                <w:i/>
              </w:rPr>
            </w:pPr>
            <w:r>
              <w:rPr>
                <w:b/>
              </w:rPr>
              <w:t>INSTITUTIONAL RISKS</w:t>
            </w:r>
          </w:p>
        </w:tc>
      </w:tr>
      <w:tr w:rsidR="002C39E3" w14:paraId="2F67B433" w14:textId="77777777" w:rsidTr="00F15F17">
        <w:trPr>
          <w:trHeight w:val="567"/>
        </w:trPr>
        <w:tc>
          <w:tcPr>
            <w:tcW w:w="9900" w:type="dxa"/>
            <w:vAlign w:val="center"/>
          </w:tcPr>
          <w:p w14:paraId="2F67B430" w14:textId="77777777" w:rsidR="00F959C2" w:rsidRDefault="00F959C2" w:rsidP="0061042B">
            <w:pPr>
              <w:spacing w:before="120" w:after="120"/>
              <w:rPr>
                <w:i/>
              </w:rPr>
            </w:pPr>
            <w:r>
              <w:rPr>
                <w:i/>
              </w:rPr>
              <w:t>Include a summary of the risk appraisal conducted as part of the business case</w:t>
            </w:r>
          </w:p>
          <w:p w14:paraId="2F67B432" w14:textId="3718B6ED" w:rsidR="002C39E3" w:rsidRPr="005927CE" w:rsidRDefault="007F34C2" w:rsidP="0061042B">
            <w:pPr>
              <w:spacing w:before="120" w:after="120"/>
              <w:rPr>
                <w:i/>
              </w:rPr>
            </w:pPr>
            <w:r>
              <w:rPr>
                <w:i/>
              </w:rPr>
              <w:t>For a new partner offering this section must explain how the quality assurance processes will be conducted</w:t>
            </w:r>
          </w:p>
        </w:tc>
      </w:tr>
      <w:tr w:rsidR="00F15F17" w14:paraId="2F67B435" w14:textId="77777777" w:rsidTr="00CE0601">
        <w:trPr>
          <w:trHeight w:val="354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2F67B434" w14:textId="77777777" w:rsidR="00F15F17" w:rsidRPr="005C77CC" w:rsidRDefault="00153235" w:rsidP="0061042B">
            <w:pPr>
              <w:spacing w:before="120" w:after="120"/>
              <w:rPr>
                <w:i/>
              </w:rPr>
            </w:pPr>
            <w:r>
              <w:br w:type="page"/>
            </w:r>
            <w:r w:rsidR="00F15F17">
              <w:rPr>
                <w:b/>
              </w:rPr>
              <w:t>ATT</w:t>
            </w:r>
            <w:r w:rsidR="00F15F17" w:rsidRPr="00CE0601">
              <w:rPr>
                <w:b/>
                <w:shd w:val="clear" w:color="auto" w:fill="D9D9D9" w:themeFill="background1" w:themeFillShade="D9"/>
              </w:rPr>
              <w:t>ACHMENTS</w:t>
            </w:r>
          </w:p>
        </w:tc>
      </w:tr>
      <w:tr w:rsidR="002C39E3" w14:paraId="2F67B43C" w14:textId="77777777" w:rsidTr="00F15F17">
        <w:trPr>
          <w:trHeight w:val="567"/>
        </w:trPr>
        <w:tc>
          <w:tcPr>
            <w:tcW w:w="9900" w:type="dxa"/>
            <w:vAlign w:val="center"/>
          </w:tcPr>
          <w:p w14:paraId="2F67B436" w14:textId="77777777" w:rsidR="00F959C2" w:rsidRDefault="00F959C2" w:rsidP="0061042B">
            <w:pPr>
              <w:spacing w:before="120" w:after="120"/>
              <w:rPr>
                <w:i/>
              </w:rPr>
            </w:pPr>
            <w:r>
              <w:rPr>
                <w:i/>
              </w:rPr>
              <w:t>Must include:</w:t>
            </w:r>
          </w:p>
          <w:p w14:paraId="2F67B437" w14:textId="77777777" w:rsidR="00A456B5" w:rsidRDefault="00F959C2">
            <w:pPr>
              <w:pStyle w:val="ListParagraph"/>
              <w:numPr>
                <w:ilvl w:val="0"/>
                <w:numId w:val="34"/>
              </w:numPr>
              <w:spacing w:before="120" w:after="120"/>
            </w:pPr>
            <w:r>
              <w:rPr>
                <w:i/>
              </w:rPr>
              <w:t>Program guide/s</w:t>
            </w:r>
          </w:p>
          <w:p w14:paraId="2F67B438" w14:textId="77777777" w:rsidR="00A456B5" w:rsidRDefault="00F959C2">
            <w:pPr>
              <w:pStyle w:val="ListParagraph"/>
              <w:numPr>
                <w:ilvl w:val="0"/>
                <w:numId w:val="34"/>
              </w:numPr>
              <w:spacing w:before="120" w:after="120"/>
            </w:pPr>
            <w:r>
              <w:rPr>
                <w:i/>
              </w:rPr>
              <w:t>Course guide/s part A’s for any new courseware</w:t>
            </w:r>
          </w:p>
          <w:p w14:paraId="2F67B43B" w14:textId="6A97A597" w:rsidR="00A456B5" w:rsidRPr="005927CE" w:rsidRDefault="00955927" w:rsidP="005927CE">
            <w:pPr>
              <w:spacing w:before="120" w:after="120"/>
              <w:ind w:left="360"/>
              <w:rPr>
                <w:i/>
              </w:rPr>
            </w:pPr>
            <w:r>
              <w:rPr>
                <w:i/>
              </w:rPr>
              <w:t>[The business case must be submitted for DVCE noting]</w:t>
            </w:r>
          </w:p>
        </w:tc>
      </w:tr>
      <w:tr w:rsidR="00AD2460" w14:paraId="2F67B443" w14:textId="77777777" w:rsidTr="00AD2460">
        <w:tc>
          <w:tcPr>
            <w:tcW w:w="9900" w:type="dxa"/>
            <w:vAlign w:val="center"/>
          </w:tcPr>
          <w:p w14:paraId="2F67B43D" w14:textId="77777777" w:rsidR="00926309" w:rsidRDefault="00AD2460" w:rsidP="0061042B">
            <w:pPr>
              <w:spacing w:before="120" w:after="120"/>
              <w:rPr>
                <w:b/>
              </w:rPr>
            </w:pPr>
            <w:r>
              <w:rPr>
                <w:b/>
              </w:rPr>
              <w:t>Submitted</w:t>
            </w:r>
            <w:r w:rsidRPr="00171C55">
              <w:rPr>
                <w:b/>
              </w:rPr>
              <w:t xml:space="preserve"> by:</w:t>
            </w:r>
            <w:r w:rsidR="008F72E9">
              <w:rPr>
                <w:b/>
              </w:rPr>
              <w:t xml:space="preserve"> </w:t>
            </w:r>
          </w:p>
          <w:p w14:paraId="2F67B43E" w14:textId="77777777" w:rsidR="00F959C2" w:rsidRPr="00955927" w:rsidRDefault="00F959C2" w:rsidP="0061042B">
            <w:pPr>
              <w:spacing w:before="120" w:after="120"/>
            </w:pPr>
            <w:r w:rsidRPr="00955927">
              <w:t>Must be submitted for DVCE endorsement/approval by a member of the college executive staff</w:t>
            </w:r>
          </w:p>
          <w:p w14:paraId="2F67B43F" w14:textId="77777777" w:rsidR="0061042B" w:rsidRDefault="0061042B" w:rsidP="0061042B">
            <w:pPr>
              <w:spacing w:before="120" w:after="120"/>
            </w:pPr>
            <w:r>
              <w:t>Name:</w:t>
            </w:r>
            <w:r>
              <w:tab/>
            </w:r>
          </w:p>
          <w:p w14:paraId="2F67B441" w14:textId="3E82CD11" w:rsidR="0061042B" w:rsidRDefault="0061042B" w:rsidP="0061042B">
            <w:pPr>
              <w:spacing w:before="120" w:after="120"/>
            </w:pPr>
            <w:r>
              <w:t>Title:</w:t>
            </w:r>
            <w:r>
              <w:tab/>
            </w:r>
          </w:p>
          <w:p w14:paraId="2F67B442" w14:textId="77777777" w:rsidR="008F72E9" w:rsidRDefault="0061042B" w:rsidP="0061042B">
            <w:pPr>
              <w:spacing w:before="120" w:after="120"/>
            </w:pPr>
            <w:r>
              <w:t>Date:</w:t>
            </w:r>
          </w:p>
        </w:tc>
      </w:tr>
    </w:tbl>
    <w:p w14:paraId="2F67B444" w14:textId="77777777" w:rsidR="00D7152A" w:rsidRDefault="00D7152A" w:rsidP="00D7152A"/>
    <w:sectPr w:rsidR="00D7152A" w:rsidSect="008219E9">
      <w:pgSz w:w="11906" w:h="16838"/>
      <w:pgMar w:top="867" w:right="1134" w:bottom="851" w:left="1134" w:header="90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B449" w14:textId="77777777" w:rsidR="00E41DF1" w:rsidRDefault="00E41DF1">
      <w:r>
        <w:separator/>
      </w:r>
    </w:p>
  </w:endnote>
  <w:endnote w:type="continuationSeparator" w:id="0">
    <w:p w14:paraId="2F67B44A" w14:textId="77777777" w:rsidR="00E41DF1" w:rsidRDefault="00E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B44B" w14:textId="77777777" w:rsidR="00CE0601" w:rsidRPr="005527D1" w:rsidRDefault="00CE0601" w:rsidP="00A849BC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CE0601" w:rsidRPr="005527D1" w14:paraId="2F67B454" w14:textId="77777777" w:rsidTr="003B5D9F">
      <w:tc>
        <w:tcPr>
          <w:tcW w:w="1666" w:type="pct"/>
        </w:tcPr>
        <w:p w14:paraId="2F67B44C" w14:textId="77777777" w:rsidR="00CE0601" w:rsidRDefault="00CE0601" w:rsidP="00D13EA9">
          <w:pPr>
            <w:pStyle w:val="Foo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2F67B464" wp14:editId="2F67B465">
                <wp:simplePos x="0" y="0"/>
                <wp:positionH relativeFrom="column">
                  <wp:posOffset>-54610</wp:posOffset>
                </wp:positionH>
                <wp:positionV relativeFrom="paragraph">
                  <wp:posOffset>43815</wp:posOffset>
                </wp:positionV>
                <wp:extent cx="723900" cy="257175"/>
                <wp:effectExtent l="0" t="0" r="0" b="9525"/>
                <wp:wrapNone/>
                <wp:docPr id="7" name="Picture 7" descr="RMIT logo 20mm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MIT logo 20mm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F67B44D" w14:textId="77777777" w:rsidR="00CE0601" w:rsidRPr="005527D1" w:rsidRDefault="00CE0601" w:rsidP="00D13EA9">
          <w:pPr>
            <w:pStyle w:val="Footer"/>
          </w:pPr>
        </w:p>
        <w:p w14:paraId="2F67B44E" w14:textId="77777777" w:rsidR="00CE0601" w:rsidRPr="005527D1" w:rsidRDefault="00CE0601" w:rsidP="00D13EA9">
          <w:pPr>
            <w:pStyle w:val="Footer"/>
          </w:pPr>
        </w:p>
        <w:p w14:paraId="2F67B44F" w14:textId="77777777" w:rsidR="00CE0601" w:rsidRPr="005527D1" w:rsidRDefault="00CE0601" w:rsidP="00C51EC3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2F67B450" w14:textId="77777777" w:rsidR="00CE0601" w:rsidRDefault="00CE0601" w:rsidP="00D13EA9">
          <w:pPr>
            <w:pStyle w:val="Footer"/>
            <w:jc w:val="center"/>
            <w:rPr>
              <w:szCs w:val="12"/>
            </w:rPr>
          </w:pPr>
        </w:p>
        <w:p w14:paraId="2F67B451" w14:textId="77777777" w:rsidR="00CE0601" w:rsidRPr="005527D1" w:rsidRDefault="00CE0601" w:rsidP="00D13EA9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F67B452" w14:textId="77777777" w:rsidR="00CE0601" w:rsidRDefault="00CE0601" w:rsidP="00D13EA9">
          <w:pPr>
            <w:pStyle w:val="Footer"/>
            <w:jc w:val="right"/>
            <w:rPr>
              <w:szCs w:val="12"/>
            </w:rPr>
          </w:pPr>
        </w:p>
        <w:p w14:paraId="2F67B453" w14:textId="77777777" w:rsidR="00CE0601" w:rsidRPr="003B5D9F" w:rsidRDefault="00CE0601" w:rsidP="003B5D9F">
          <w:pPr>
            <w:pStyle w:val="Footer"/>
            <w:jc w:val="right"/>
          </w:pPr>
          <w:r w:rsidRPr="005527D1">
            <w:t xml:space="preserve">Page </w:t>
          </w:r>
          <w:r w:rsidR="00A456B5" w:rsidRPr="005527D1">
            <w:fldChar w:fldCharType="begin"/>
          </w:r>
          <w:r w:rsidRPr="005527D1">
            <w:instrText xml:space="preserve"> PAGE </w:instrText>
          </w:r>
          <w:r w:rsidR="00A456B5" w:rsidRPr="005527D1">
            <w:fldChar w:fldCharType="separate"/>
          </w:r>
          <w:r w:rsidR="00507043">
            <w:rPr>
              <w:noProof/>
            </w:rPr>
            <w:t>5</w:t>
          </w:r>
          <w:r w:rsidR="00A456B5" w:rsidRPr="005527D1">
            <w:fldChar w:fldCharType="end"/>
          </w:r>
          <w:r w:rsidRPr="005527D1">
            <w:t xml:space="preserve"> of </w:t>
          </w:r>
          <w:r w:rsidR="00A456B5">
            <w:rPr>
              <w:noProof/>
            </w:rPr>
            <w:fldChar w:fldCharType="begin"/>
          </w:r>
          <w:r w:rsidR="00024D0D">
            <w:rPr>
              <w:noProof/>
            </w:rPr>
            <w:instrText xml:space="preserve"> NUMPAGES </w:instrText>
          </w:r>
          <w:r w:rsidR="00A456B5">
            <w:rPr>
              <w:noProof/>
            </w:rPr>
            <w:fldChar w:fldCharType="separate"/>
          </w:r>
          <w:r w:rsidR="00507043">
            <w:rPr>
              <w:noProof/>
            </w:rPr>
            <w:t>6</w:t>
          </w:r>
          <w:r w:rsidR="00A456B5">
            <w:rPr>
              <w:noProof/>
            </w:rPr>
            <w:fldChar w:fldCharType="end"/>
          </w:r>
        </w:p>
      </w:tc>
    </w:tr>
  </w:tbl>
  <w:p w14:paraId="2F67B455" w14:textId="77777777" w:rsidR="00CE0601" w:rsidRPr="00A849BC" w:rsidRDefault="00CE0601" w:rsidP="00190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B459" w14:textId="77777777" w:rsidR="008219E9" w:rsidRPr="005527D1" w:rsidRDefault="008219E9" w:rsidP="008219E9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84"/>
      <w:gridCol w:w="3285"/>
      <w:gridCol w:w="3285"/>
    </w:tblGrid>
    <w:tr w:rsidR="008219E9" w:rsidRPr="005527D1" w14:paraId="2F67B462" w14:textId="77777777" w:rsidTr="009D3653">
      <w:tc>
        <w:tcPr>
          <w:tcW w:w="1666" w:type="pct"/>
        </w:tcPr>
        <w:p w14:paraId="2F67B45A" w14:textId="77777777" w:rsidR="008219E9" w:rsidRDefault="008219E9" w:rsidP="009D3653">
          <w:pPr>
            <w:pStyle w:val="Foo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2F67B466" wp14:editId="2F67B467">
                <wp:simplePos x="0" y="0"/>
                <wp:positionH relativeFrom="column">
                  <wp:posOffset>-54610</wp:posOffset>
                </wp:positionH>
                <wp:positionV relativeFrom="paragraph">
                  <wp:posOffset>43815</wp:posOffset>
                </wp:positionV>
                <wp:extent cx="723900" cy="257175"/>
                <wp:effectExtent l="0" t="0" r="0" b="9525"/>
                <wp:wrapNone/>
                <wp:docPr id="9" name="Picture 9" descr="RMIT logo 20mm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MIT logo 20mm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F67B45B" w14:textId="77777777" w:rsidR="008219E9" w:rsidRPr="005527D1" w:rsidRDefault="008219E9" w:rsidP="009D3653">
          <w:pPr>
            <w:pStyle w:val="Footer"/>
          </w:pPr>
        </w:p>
        <w:p w14:paraId="2F67B45C" w14:textId="77777777" w:rsidR="008219E9" w:rsidRPr="005527D1" w:rsidRDefault="008219E9" w:rsidP="009D3653">
          <w:pPr>
            <w:pStyle w:val="Footer"/>
          </w:pPr>
        </w:p>
        <w:p w14:paraId="2F67B45D" w14:textId="77777777" w:rsidR="008219E9" w:rsidRPr="005527D1" w:rsidRDefault="008219E9" w:rsidP="009D3653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2F67B45E" w14:textId="77777777" w:rsidR="008219E9" w:rsidRDefault="008219E9" w:rsidP="009D3653">
          <w:pPr>
            <w:pStyle w:val="Footer"/>
            <w:jc w:val="center"/>
            <w:rPr>
              <w:szCs w:val="12"/>
            </w:rPr>
          </w:pPr>
        </w:p>
        <w:p w14:paraId="2F67B45F" w14:textId="77777777" w:rsidR="008219E9" w:rsidRPr="005527D1" w:rsidRDefault="008219E9" w:rsidP="009D3653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F67B460" w14:textId="77777777" w:rsidR="008219E9" w:rsidRDefault="008219E9" w:rsidP="009D3653">
          <w:pPr>
            <w:pStyle w:val="Footer"/>
            <w:jc w:val="right"/>
            <w:rPr>
              <w:szCs w:val="12"/>
            </w:rPr>
          </w:pPr>
        </w:p>
        <w:p w14:paraId="2F67B461" w14:textId="77777777" w:rsidR="008219E9" w:rsidRPr="003B5D9F" w:rsidRDefault="008219E9" w:rsidP="009D3653">
          <w:pPr>
            <w:pStyle w:val="Footer"/>
            <w:jc w:val="right"/>
          </w:pPr>
          <w:r w:rsidRPr="005527D1">
            <w:t xml:space="preserve">Page </w:t>
          </w:r>
          <w:r w:rsidR="00A456B5" w:rsidRPr="005527D1">
            <w:fldChar w:fldCharType="begin"/>
          </w:r>
          <w:r w:rsidRPr="005527D1">
            <w:instrText xml:space="preserve"> PAGE </w:instrText>
          </w:r>
          <w:r w:rsidR="00A456B5" w:rsidRPr="005527D1">
            <w:fldChar w:fldCharType="separate"/>
          </w:r>
          <w:r w:rsidR="00507043">
            <w:rPr>
              <w:noProof/>
            </w:rPr>
            <w:t>2</w:t>
          </w:r>
          <w:r w:rsidR="00A456B5" w:rsidRPr="005527D1">
            <w:fldChar w:fldCharType="end"/>
          </w:r>
          <w:r w:rsidRPr="005527D1">
            <w:t xml:space="preserve"> of </w:t>
          </w:r>
          <w:r w:rsidR="00F9244C">
            <w:fldChar w:fldCharType="begin"/>
          </w:r>
          <w:r w:rsidR="00F9244C">
            <w:instrText xml:space="preserve"> NUMPAGES </w:instrText>
          </w:r>
          <w:r w:rsidR="00F9244C">
            <w:fldChar w:fldCharType="separate"/>
          </w:r>
          <w:r w:rsidR="00507043">
            <w:rPr>
              <w:noProof/>
            </w:rPr>
            <w:t>6</w:t>
          </w:r>
          <w:r w:rsidR="00F9244C">
            <w:rPr>
              <w:noProof/>
            </w:rPr>
            <w:fldChar w:fldCharType="end"/>
          </w:r>
        </w:p>
      </w:tc>
    </w:tr>
  </w:tbl>
  <w:p w14:paraId="2F67B463" w14:textId="77777777" w:rsidR="008219E9" w:rsidRPr="00A849BC" w:rsidRDefault="008219E9" w:rsidP="00821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B447" w14:textId="77777777" w:rsidR="00E41DF1" w:rsidRDefault="00E41DF1">
      <w:r>
        <w:separator/>
      </w:r>
    </w:p>
  </w:footnote>
  <w:footnote w:type="continuationSeparator" w:id="0">
    <w:p w14:paraId="2F67B448" w14:textId="77777777" w:rsidR="00E41DF1" w:rsidRDefault="00E4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54"/>
    </w:tblGrid>
    <w:tr w:rsidR="00CE0601" w14:paraId="2F67B457" w14:textId="77777777" w:rsidTr="003B5D9F">
      <w:tc>
        <w:tcPr>
          <w:tcW w:w="5000" w:type="pct"/>
        </w:tcPr>
        <w:p w14:paraId="2F67B456" w14:textId="77777777" w:rsidR="00CE0601" w:rsidRPr="005E6CC8" w:rsidRDefault="00CE0601" w:rsidP="00B14C87">
          <w:pPr>
            <w:pStyle w:val="Header"/>
            <w:jc w:val="center"/>
            <w:rPr>
              <w:color w:val="FF0000"/>
            </w:rPr>
          </w:pPr>
        </w:p>
      </w:tc>
    </w:tr>
  </w:tbl>
  <w:p w14:paraId="2F67B458" w14:textId="77777777" w:rsidR="00CE0601" w:rsidRDefault="00CE0601" w:rsidP="00396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0C5"/>
    <w:multiLevelType w:val="multilevel"/>
    <w:tmpl w:val="1D6ACB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81E0847"/>
    <w:multiLevelType w:val="hybridMultilevel"/>
    <w:tmpl w:val="8ECE0D90"/>
    <w:lvl w:ilvl="0" w:tplc="8AF20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6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6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C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47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04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29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CC64248"/>
    <w:multiLevelType w:val="hybridMultilevel"/>
    <w:tmpl w:val="EC88C0D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FB1896"/>
    <w:multiLevelType w:val="hybridMultilevel"/>
    <w:tmpl w:val="DEA2A5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D76B7B"/>
    <w:multiLevelType w:val="hybridMultilevel"/>
    <w:tmpl w:val="1AD0203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6459E1"/>
    <w:multiLevelType w:val="hybridMultilevel"/>
    <w:tmpl w:val="A49EE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72CC"/>
    <w:multiLevelType w:val="hybridMultilevel"/>
    <w:tmpl w:val="D8361846"/>
    <w:lvl w:ilvl="0" w:tplc="F8465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924E4"/>
    <w:multiLevelType w:val="hybridMultilevel"/>
    <w:tmpl w:val="F702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A097C"/>
    <w:multiLevelType w:val="hybridMultilevel"/>
    <w:tmpl w:val="06228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C0442"/>
    <w:multiLevelType w:val="hybridMultilevel"/>
    <w:tmpl w:val="003C4B5C"/>
    <w:lvl w:ilvl="0" w:tplc="66C85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A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08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8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48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2A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0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E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0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115E7C"/>
    <w:multiLevelType w:val="multilevel"/>
    <w:tmpl w:val="1FEE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B70903"/>
    <w:multiLevelType w:val="hybridMultilevel"/>
    <w:tmpl w:val="2AB02D1C"/>
    <w:lvl w:ilvl="0" w:tplc="DB7226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A5E671E"/>
    <w:multiLevelType w:val="hybridMultilevel"/>
    <w:tmpl w:val="6F3260E8"/>
    <w:lvl w:ilvl="0" w:tplc="E2F22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04D7"/>
    <w:multiLevelType w:val="hybridMultilevel"/>
    <w:tmpl w:val="ACEE95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34B30"/>
    <w:multiLevelType w:val="hybridMultilevel"/>
    <w:tmpl w:val="F93625C0"/>
    <w:lvl w:ilvl="0" w:tplc="8DCADF0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CE6842"/>
    <w:multiLevelType w:val="hybridMultilevel"/>
    <w:tmpl w:val="DC0690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494506"/>
    <w:multiLevelType w:val="hybridMultilevel"/>
    <w:tmpl w:val="1F124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6F83"/>
    <w:multiLevelType w:val="multilevel"/>
    <w:tmpl w:val="796A6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11F8B"/>
    <w:multiLevelType w:val="hybridMultilevel"/>
    <w:tmpl w:val="74F67FAA"/>
    <w:lvl w:ilvl="0" w:tplc="2B4A04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458"/>
    <w:multiLevelType w:val="multilevel"/>
    <w:tmpl w:val="85EE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2F4B98"/>
    <w:multiLevelType w:val="hybridMultilevel"/>
    <w:tmpl w:val="AD9CD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27E08"/>
    <w:multiLevelType w:val="hybridMultilevel"/>
    <w:tmpl w:val="7D84D296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70497D1E"/>
    <w:multiLevelType w:val="hybridMultilevel"/>
    <w:tmpl w:val="E8688E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864CB"/>
    <w:multiLevelType w:val="hybridMultilevel"/>
    <w:tmpl w:val="0186F298"/>
    <w:lvl w:ilvl="0" w:tplc="58F6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8AA74">
      <w:start w:val="40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85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AB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09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0C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62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C3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A8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670D9C"/>
    <w:multiLevelType w:val="hybridMultilevel"/>
    <w:tmpl w:val="93CEE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76F8D"/>
    <w:multiLevelType w:val="hybridMultilevel"/>
    <w:tmpl w:val="75AA9370"/>
    <w:lvl w:ilvl="0" w:tplc="DE5C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A0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CA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C9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4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C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E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6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0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A002374"/>
    <w:multiLevelType w:val="hybridMultilevel"/>
    <w:tmpl w:val="7E32C20A"/>
    <w:lvl w:ilvl="0" w:tplc="911C4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0D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6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66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ED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6E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6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EE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B511559"/>
    <w:multiLevelType w:val="hybridMultilevel"/>
    <w:tmpl w:val="3BB03416"/>
    <w:lvl w:ilvl="0" w:tplc="0C090017">
      <w:start w:val="1"/>
      <w:numFmt w:val="lowerLetter"/>
      <w:lvlText w:val="%1)"/>
      <w:lvlJc w:val="left"/>
      <w:pPr>
        <w:ind w:left="915" w:hanging="360"/>
      </w:p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7"/>
  </w:num>
  <w:num w:numId="14">
    <w:abstractNumId w:val="12"/>
  </w:num>
  <w:num w:numId="15">
    <w:abstractNumId w:val="31"/>
  </w:num>
  <w:num w:numId="16">
    <w:abstractNumId w:val="21"/>
  </w:num>
  <w:num w:numId="17">
    <w:abstractNumId w:val="22"/>
  </w:num>
  <w:num w:numId="18">
    <w:abstractNumId w:val="23"/>
  </w:num>
  <w:num w:numId="19">
    <w:abstractNumId w:val="26"/>
  </w:num>
  <w:num w:numId="20">
    <w:abstractNumId w:val="15"/>
  </w:num>
  <w:num w:numId="21">
    <w:abstractNumId w:val="19"/>
  </w:num>
  <w:num w:numId="22">
    <w:abstractNumId w:val="11"/>
  </w:num>
  <w:num w:numId="23">
    <w:abstractNumId w:val="36"/>
  </w:num>
  <w:num w:numId="24">
    <w:abstractNumId w:val="35"/>
  </w:num>
  <w:num w:numId="25">
    <w:abstractNumId w:val="33"/>
  </w:num>
  <w:num w:numId="26">
    <w:abstractNumId w:val="13"/>
  </w:num>
  <w:num w:numId="27">
    <w:abstractNumId w:val="30"/>
  </w:num>
  <w:num w:numId="28">
    <w:abstractNumId w:val="18"/>
  </w:num>
  <w:num w:numId="29">
    <w:abstractNumId w:val="24"/>
  </w:num>
  <w:num w:numId="30">
    <w:abstractNumId w:val="37"/>
  </w:num>
  <w:num w:numId="31">
    <w:abstractNumId w:val="32"/>
  </w:num>
  <w:num w:numId="32">
    <w:abstractNumId w:val="34"/>
  </w:num>
  <w:num w:numId="33">
    <w:abstractNumId w:val="25"/>
  </w:num>
  <w:num w:numId="34">
    <w:abstractNumId w:val="16"/>
  </w:num>
  <w:num w:numId="35">
    <w:abstractNumId w:val="28"/>
  </w:num>
  <w:num w:numId="36">
    <w:abstractNumId w:val="20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816"/>
    <w:rsid w:val="00024D0D"/>
    <w:rsid w:val="0002728B"/>
    <w:rsid w:val="00030524"/>
    <w:rsid w:val="00061386"/>
    <w:rsid w:val="00071816"/>
    <w:rsid w:val="000933F6"/>
    <w:rsid w:val="000953AA"/>
    <w:rsid w:val="000B760A"/>
    <w:rsid w:val="000D3394"/>
    <w:rsid w:val="000D55DA"/>
    <w:rsid w:val="000F198A"/>
    <w:rsid w:val="000F5D1D"/>
    <w:rsid w:val="00102067"/>
    <w:rsid w:val="00115621"/>
    <w:rsid w:val="00124084"/>
    <w:rsid w:val="00124EBC"/>
    <w:rsid w:val="00152371"/>
    <w:rsid w:val="00153235"/>
    <w:rsid w:val="00173C49"/>
    <w:rsid w:val="001765FB"/>
    <w:rsid w:val="00184F60"/>
    <w:rsid w:val="00190C5E"/>
    <w:rsid w:val="00197DF0"/>
    <w:rsid w:val="001D1E74"/>
    <w:rsid w:val="001F2B34"/>
    <w:rsid w:val="00212A81"/>
    <w:rsid w:val="00217D5A"/>
    <w:rsid w:val="00224730"/>
    <w:rsid w:val="00227DC4"/>
    <w:rsid w:val="002455D8"/>
    <w:rsid w:val="00251B09"/>
    <w:rsid w:val="002810AA"/>
    <w:rsid w:val="00284C71"/>
    <w:rsid w:val="0029408A"/>
    <w:rsid w:val="002C39E3"/>
    <w:rsid w:val="002F3382"/>
    <w:rsid w:val="00313D78"/>
    <w:rsid w:val="00325834"/>
    <w:rsid w:val="00342EA6"/>
    <w:rsid w:val="00385471"/>
    <w:rsid w:val="0039525A"/>
    <w:rsid w:val="003965EC"/>
    <w:rsid w:val="003A6B1E"/>
    <w:rsid w:val="003B5375"/>
    <w:rsid w:val="003B5D9F"/>
    <w:rsid w:val="003C72BD"/>
    <w:rsid w:val="003D1666"/>
    <w:rsid w:val="003D550B"/>
    <w:rsid w:val="003F08B8"/>
    <w:rsid w:val="00400D94"/>
    <w:rsid w:val="00402ABE"/>
    <w:rsid w:val="004136DE"/>
    <w:rsid w:val="00421889"/>
    <w:rsid w:val="004220CA"/>
    <w:rsid w:val="0046406D"/>
    <w:rsid w:val="004B45C8"/>
    <w:rsid w:val="004C1124"/>
    <w:rsid w:val="004F23E3"/>
    <w:rsid w:val="00507043"/>
    <w:rsid w:val="00532935"/>
    <w:rsid w:val="00543F27"/>
    <w:rsid w:val="005527D1"/>
    <w:rsid w:val="00553209"/>
    <w:rsid w:val="00556684"/>
    <w:rsid w:val="0057070E"/>
    <w:rsid w:val="00581CE6"/>
    <w:rsid w:val="005875D8"/>
    <w:rsid w:val="005927CE"/>
    <w:rsid w:val="005A16D5"/>
    <w:rsid w:val="005A30EC"/>
    <w:rsid w:val="005C77CC"/>
    <w:rsid w:val="005D1BD7"/>
    <w:rsid w:val="005D43C8"/>
    <w:rsid w:val="005E6CC8"/>
    <w:rsid w:val="0061042B"/>
    <w:rsid w:val="0061443B"/>
    <w:rsid w:val="00624F5C"/>
    <w:rsid w:val="0065353E"/>
    <w:rsid w:val="006B3961"/>
    <w:rsid w:val="006C3F43"/>
    <w:rsid w:val="006D389D"/>
    <w:rsid w:val="0072663F"/>
    <w:rsid w:val="007629C5"/>
    <w:rsid w:val="00776730"/>
    <w:rsid w:val="00782371"/>
    <w:rsid w:val="007B2C4D"/>
    <w:rsid w:val="007C74B5"/>
    <w:rsid w:val="007D76A8"/>
    <w:rsid w:val="007F34C2"/>
    <w:rsid w:val="008219E9"/>
    <w:rsid w:val="00884234"/>
    <w:rsid w:val="008B1699"/>
    <w:rsid w:val="008B5E4C"/>
    <w:rsid w:val="008C26D5"/>
    <w:rsid w:val="008C3E5D"/>
    <w:rsid w:val="008D1283"/>
    <w:rsid w:val="008D1C4A"/>
    <w:rsid w:val="008E45ED"/>
    <w:rsid w:val="008F72E9"/>
    <w:rsid w:val="009231DC"/>
    <w:rsid w:val="00926309"/>
    <w:rsid w:val="00937864"/>
    <w:rsid w:val="00955927"/>
    <w:rsid w:val="00957455"/>
    <w:rsid w:val="00985E76"/>
    <w:rsid w:val="009B5BDF"/>
    <w:rsid w:val="009F7643"/>
    <w:rsid w:val="00A347EB"/>
    <w:rsid w:val="00A448D1"/>
    <w:rsid w:val="00A456B5"/>
    <w:rsid w:val="00A51E16"/>
    <w:rsid w:val="00A7295E"/>
    <w:rsid w:val="00A81202"/>
    <w:rsid w:val="00A849BC"/>
    <w:rsid w:val="00A915DB"/>
    <w:rsid w:val="00A93E61"/>
    <w:rsid w:val="00AA417D"/>
    <w:rsid w:val="00AC01CE"/>
    <w:rsid w:val="00AD2460"/>
    <w:rsid w:val="00AF44EC"/>
    <w:rsid w:val="00B04811"/>
    <w:rsid w:val="00B12A14"/>
    <w:rsid w:val="00B14C87"/>
    <w:rsid w:val="00B15FC4"/>
    <w:rsid w:val="00B169EC"/>
    <w:rsid w:val="00B265E8"/>
    <w:rsid w:val="00B3106F"/>
    <w:rsid w:val="00B4447B"/>
    <w:rsid w:val="00B84DBC"/>
    <w:rsid w:val="00BA13F0"/>
    <w:rsid w:val="00BE18B6"/>
    <w:rsid w:val="00C15B1F"/>
    <w:rsid w:val="00C26AF5"/>
    <w:rsid w:val="00C51EC3"/>
    <w:rsid w:val="00C97552"/>
    <w:rsid w:val="00CE0601"/>
    <w:rsid w:val="00CE098C"/>
    <w:rsid w:val="00CE446D"/>
    <w:rsid w:val="00CE721A"/>
    <w:rsid w:val="00D10DFF"/>
    <w:rsid w:val="00D13EA9"/>
    <w:rsid w:val="00D1416F"/>
    <w:rsid w:val="00D6463C"/>
    <w:rsid w:val="00D7152A"/>
    <w:rsid w:val="00D749A0"/>
    <w:rsid w:val="00D7734C"/>
    <w:rsid w:val="00D843CA"/>
    <w:rsid w:val="00DD0F44"/>
    <w:rsid w:val="00DD7172"/>
    <w:rsid w:val="00DE714A"/>
    <w:rsid w:val="00E41DF1"/>
    <w:rsid w:val="00E53FDB"/>
    <w:rsid w:val="00E7360E"/>
    <w:rsid w:val="00E91885"/>
    <w:rsid w:val="00EB569E"/>
    <w:rsid w:val="00EF3DC0"/>
    <w:rsid w:val="00EF5800"/>
    <w:rsid w:val="00F15F17"/>
    <w:rsid w:val="00F32D12"/>
    <w:rsid w:val="00F53EF5"/>
    <w:rsid w:val="00F53FC5"/>
    <w:rsid w:val="00F57EA1"/>
    <w:rsid w:val="00F77B66"/>
    <w:rsid w:val="00F9244C"/>
    <w:rsid w:val="00F93965"/>
    <w:rsid w:val="00F959C2"/>
    <w:rsid w:val="00F96DCF"/>
    <w:rsid w:val="00FB1581"/>
    <w:rsid w:val="00FD2D7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2F67B38B"/>
  <w15:docId w15:val="{40132325-581E-4229-841F-EB4C10BD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3961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F5800"/>
    <w:pPr>
      <w:keepNext/>
      <w:numPr>
        <w:numId w:val="1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numPr>
        <w:ilvl w:val="1"/>
        <w:numId w:val="1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numPr>
        <w:ilvl w:val="2"/>
        <w:numId w:val="1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776730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6730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76730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76730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76730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46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C3F43"/>
    <w:pPr>
      <w:spacing w:after="192"/>
    </w:pPr>
    <w:rPr>
      <w:rFonts w:ascii="Times New Roman" w:hAnsi="Times New Roman" w:cs="Times New Roman"/>
      <w:color w:val="2C2C2C"/>
      <w:sz w:val="24"/>
      <w:szCs w:val="24"/>
      <w:lang w:eastAsia="en-AU"/>
    </w:rPr>
  </w:style>
  <w:style w:type="paragraph" w:customStyle="1" w:styleId="indentpara">
    <w:name w:val="indentpara"/>
    <w:basedOn w:val="Normal"/>
    <w:rsid w:val="006C3F43"/>
    <w:pPr>
      <w:spacing w:after="192"/>
      <w:ind w:left="375"/>
    </w:pPr>
    <w:rPr>
      <w:rFonts w:ascii="Times New Roman" w:hAnsi="Times New Roman" w:cs="Times New Roman"/>
      <w:color w:val="2C2C2C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A30EC"/>
  </w:style>
  <w:style w:type="character" w:styleId="Hyperlink">
    <w:name w:val="Hyperlink"/>
    <w:basedOn w:val="DefaultParagraphFont"/>
    <w:rsid w:val="008F7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7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7CAF-83A8-4219-B31A-FC40CE22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Report</vt:lpstr>
    </vt:vector>
  </TitlesOfParts>
  <Company>Chancellery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>Subject of Report</dc:subject>
  <dc:creator>Michelle Langrell</dc:creator>
  <cp:lastModifiedBy>Heidi Macklin</cp:lastModifiedBy>
  <cp:revision>3</cp:revision>
  <cp:lastPrinted>2015-06-12T03:27:00Z</cp:lastPrinted>
  <dcterms:created xsi:type="dcterms:W3CDTF">2019-07-02T06:19:00Z</dcterms:created>
  <dcterms:modified xsi:type="dcterms:W3CDTF">2019-07-23T23:54:00Z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TRIM</vt:lpwstr>
  </property>
  <property fmtid="{D5CDD505-2E9C-101B-9397-08002B2CF9AE}" pid="3" name="Document number">
    <vt:lpwstr>0.1</vt:lpwstr>
  </property>
  <property fmtid="{D5CDD505-2E9C-101B-9397-08002B2CF9AE}" pid="4" name="Status">
    <vt:lpwstr>DRAFT</vt:lpwstr>
  </property>
  <property fmtid="{D5CDD505-2E9C-101B-9397-08002B2CF9AE}" pid="5" name="Classification">
    <vt:lpwstr>Unclassified</vt:lpwstr>
  </property>
  <property fmtid="{D5CDD505-2E9C-101B-9397-08002B2CF9AE}" pid="6" name="Month">
    <vt:lpwstr>Month</vt:lpwstr>
  </property>
  <property fmtid="{D5CDD505-2E9C-101B-9397-08002B2CF9AE}" pid="7" name="Year">
    <vt:lpwstr>Year</vt:lpwstr>
  </property>
  <property fmtid="{D5CDD505-2E9C-101B-9397-08002B2CF9AE}" pid="8" name="Destination">
    <vt:lpwstr>(e.g. Academic Board, Council, VCEM)</vt:lpwstr>
  </property>
  <property fmtid="{D5CDD505-2E9C-101B-9397-08002B2CF9AE}" pid="9" name="MeetingRef">
    <vt:lpwstr>NIL</vt:lpwstr>
  </property>
</Properties>
</file>