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bottom w:val="single" w:sz="4" w:space="0" w:color="auto"/>
        </w:tblBorders>
        <w:tblLook w:val="01E0" w:firstRow="1" w:lastRow="1" w:firstColumn="1" w:lastColumn="1" w:noHBand="0" w:noVBand="0"/>
      </w:tblPr>
      <w:tblGrid>
        <w:gridCol w:w="9854"/>
      </w:tblGrid>
      <w:tr w:rsidR="003C72BD" w:rsidRPr="003C72BD" w:rsidTr="005A08CD">
        <w:trPr>
          <w:trHeight w:val="1252"/>
        </w:trPr>
        <w:tc>
          <w:tcPr>
            <w:tcW w:w="5000" w:type="pct"/>
            <w:shd w:val="clear" w:color="auto" w:fill="auto"/>
          </w:tcPr>
          <w:tbl>
            <w:tblPr>
              <w:tblW w:w="5000" w:type="pct"/>
              <w:tblLook w:val="01E0" w:firstRow="1" w:lastRow="1" w:firstColumn="1" w:lastColumn="1" w:noHBand="0" w:noVBand="0"/>
            </w:tblPr>
            <w:tblGrid>
              <w:gridCol w:w="9638"/>
            </w:tblGrid>
            <w:tr w:rsidR="00472FDF" w:rsidTr="005A08CD">
              <w:tc>
                <w:tcPr>
                  <w:tcW w:w="5000" w:type="pct"/>
                  <w:shd w:val="clear" w:color="auto" w:fill="auto"/>
                </w:tcPr>
                <w:p w:rsidR="00472FDF" w:rsidRDefault="008A1ADC" w:rsidP="008A1ADC">
                  <w:pPr>
                    <w:pStyle w:val="Header"/>
                    <w:jc w:val="right"/>
                  </w:pPr>
                  <w:r>
                    <w:rPr>
                      <w:noProof/>
                      <w:lang w:eastAsia="en-AU"/>
                    </w:rPr>
                    <w:drawing>
                      <wp:inline distT="0" distB="0" distL="0" distR="0">
                        <wp:extent cx="2735196" cy="78128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right.jpg"/>
                                <pic:cNvPicPr/>
                              </pic:nvPicPr>
                              <pic:blipFill>
                                <a:blip r:embed="rId9">
                                  <a:extLst>
                                    <a:ext uri="{28A0092B-C50C-407E-A947-70E740481C1C}">
                                      <a14:useLocalDpi xmlns:a14="http://schemas.microsoft.com/office/drawing/2010/main" val="0"/>
                                    </a:ext>
                                  </a:extLst>
                                </a:blip>
                                <a:stretch>
                                  <a:fillRect/>
                                </a:stretch>
                              </pic:blipFill>
                              <pic:spPr>
                                <a:xfrm>
                                  <a:off x="0" y="0"/>
                                  <a:ext cx="2733920" cy="780918"/>
                                </a:xfrm>
                                <a:prstGeom prst="rect">
                                  <a:avLst/>
                                </a:prstGeom>
                              </pic:spPr>
                            </pic:pic>
                          </a:graphicData>
                        </a:graphic>
                      </wp:inline>
                    </w:drawing>
                  </w:r>
                  <w:r w:rsidR="005A08CD">
                    <w:t xml:space="preserve"> </w:t>
                  </w:r>
                  <w:r>
                    <w:rPr>
                      <w:noProof/>
                      <w:lang w:eastAsia="en-AU"/>
                    </w:rPr>
                    <w:drawing>
                      <wp:inline distT="0" distB="0" distL="0" distR="0" wp14:anchorId="4EF3B293" wp14:editId="76169847">
                        <wp:extent cx="1257300" cy="4286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p>
              </w:tc>
            </w:tr>
          </w:tbl>
          <w:p w:rsidR="00472FDF" w:rsidRDefault="00472FDF" w:rsidP="00472FDF">
            <w:pPr>
              <w:pStyle w:val="Header"/>
            </w:pPr>
          </w:p>
          <w:p w:rsidR="003C72BD" w:rsidRPr="007A2F03" w:rsidRDefault="00336EEC" w:rsidP="00A85D48">
            <w:pPr>
              <w:rPr>
                <w:rFonts w:ascii="Museo 300" w:hAnsi="Museo 300"/>
              </w:rPr>
            </w:pPr>
            <w:r w:rsidRPr="007A2F03">
              <w:rPr>
                <w:rFonts w:ascii="Museo 300" w:hAnsi="Museo 300"/>
              </w:rPr>
              <w:t>Centre of Excellence in Smart Specialisation and Regional Policy</w:t>
            </w:r>
          </w:p>
          <w:p w:rsidR="003C72BD" w:rsidRPr="007A2F03" w:rsidRDefault="00336EEC" w:rsidP="00A85D48">
            <w:pPr>
              <w:rPr>
                <w:rFonts w:ascii="Museo 700" w:hAnsi="Museo 700"/>
                <w:color w:val="FF0000"/>
                <w:sz w:val="40"/>
                <w:szCs w:val="40"/>
              </w:rPr>
            </w:pPr>
            <w:r w:rsidRPr="007A2F03">
              <w:rPr>
                <w:rFonts w:ascii="Museo 700" w:hAnsi="Museo 700"/>
                <w:color w:val="FF0000"/>
                <w:sz w:val="40"/>
                <w:szCs w:val="40"/>
              </w:rPr>
              <w:t>Supporting cooperation in regional research</w:t>
            </w:r>
          </w:p>
          <w:p w:rsidR="003C72BD" w:rsidRPr="007A2F03" w:rsidRDefault="00714949" w:rsidP="00A85D48">
            <w:pPr>
              <w:rPr>
                <w:rFonts w:ascii="Museo 700" w:hAnsi="Museo 700"/>
              </w:rPr>
            </w:pPr>
            <w:r>
              <w:rPr>
                <w:rFonts w:ascii="Museo 700" w:hAnsi="Museo 700"/>
              </w:rPr>
              <w:t>Report</w:t>
            </w:r>
            <w:r w:rsidR="0034423E" w:rsidRPr="007A2F03">
              <w:rPr>
                <w:rFonts w:ascii="Museo 700" w:hAnsi="Museo 700"/>
              </w:rPr>
              <w:t xml:space="preserve"> on the first Regional </w:t>
            </w:r>
            <w:r>
              <w:rPr>
                <w:rFonts w:ascii="Museo 700" w:hAnsi="Museo 700"/>
              </w:rPr>
              <w:t xml:space="preserve">Research </w:t>
            </w:r>
            <w:bookmarkStart w:id="0" w:name="_GoBack"/>
            <w:bookmarkEnd w:id="0"/>
            <w:r w:rsidR="0034423E" w:rsidRPr="007A2F03">
              <w:rPr>
                <w:rFonts w:ascii="Museo 700" w:hAnsi="Museo 700"/>
              </w:rPr>
              <w:t xml:space="preserve">Roundtable </w:t>
            </w:r>
          </w:p>
          <w:p w:rsidR="003B5D9F" w:rsidRPr="004B0818" w:rsidRDefault="001051CB" w:rsidP="00A85D48">
            <w:pPr>
              <w:rPr>
                <w:rFonts w:ascii="Museo 300" w:hAnsi="Museo 300"/>
                <w:sz w:val="20"/>
              </w:rPr>
            </w:pPr>
            <w:r>
              <w:rPr>
                <w:rFonts w:ascii="Museo 300" w:hAnsi="Museo 300"/>
                <w:sz w:val="20"/>
              </w:rPr>
              <w:t>April</w:t>
            </w:r>
            <w:r w:rsidRPr="004B0818">
              <w:rPr>
                <w:rFonts w:ascii="Museo 300" w:hAnsi="Museo 300"/>
                <w:sz w:val="20"/>
              </w:rPr>
              <w:t xml:space="preserve"> </w:t>
            </w:r>
            <w:r w:rsidR="00336EEC" w:rsidRPr="004B0818">
              <w:rPr>
                <w:rFonts w:ascii="Museo 300" w:hAnsi="Museo 300"/>
                <w:sz w:val="20"/>
              </w:rPr>
              <w:t>2019</w:t>
            </w:r>
          </w:p>
          <w:p w:rsidR="003C72BD" w:rsidRPr="005A08CD" w:rsidRDefault="003C72BD" w:rsidP="00325834">
            <w:pPr>
              <w:rPr>
                <w:sz w:val="12"/>
                <w:szCs w:val="12"/>
              </w:rPr>
            </w:pPr>
          </w:p>
        </w:tc>
      </w:tr>
    </w:tbl>
    <w:p w:rsidR="00C3793D" w:rsidRPr="00C37F2B" w:rsidRDefault="00C3793D" w:rsidP="00C37F2B">
      <w:pPr>
        <w:pStyle w:val="Heading1"/>
      </w:pPr>
      <w:r w:rsidRPr="00C37F2B">
        <w:t>Centre of Excellence in Smart Specialisation and Regional Policy</w:t>
      </w:r>
      <w:r w:rsidR="00C07C76" w:rsidRPr="00C37F2B">
        <w:t>—Regional Research Roundtable</w:t>
      </w:r>
    </w:p>
    <w:p w:rsidR="00726488" w:rsidRDefault="00726488" w:rsidP="00A85D48">
      <w:r>
        <w:t xml:space="preserve">The </w:t>
      </w:r>
      <w:r w:rsidRPr="00726488">
        <w:t>Centre of Excellence in Smart Specialisation and Regional Policy</w:t>
      </w:r>
      <w:r>
        <w:t xml:space="preserve"> (the Centre) </w:t>
      </w:r>
      <w:r w:rsidR="008A1ADC">
        <w:t>aims to</w:t>
      </w:r>
      <w:r>
        <w:t xml:space="preserve">: </w:t>
      </w:r>
    </w:p>
    <w:p w:rsidR="00726488" w:rsidRPr="0085432E" w:rsidRDefault="007D4D78" w:rsidP="008D61B3">
      <w:pPr>
        <w:pStyle w:val="ListParagraph"/>
        <w:numPr>
          <w:ilvl w:val="0"/>
          <w:numId w:val="19"/>
        </w:numPr>
      </w:pPr>
      <w:r w:rsidRPr="0085432E">
        <w:t xml:space="preserve">facilitate </w:t>
      </w:r>
      <w:r w:rsidR="007A3EB6" w:rsidRPr="0085432E">
        <w:t xml:space="preserve">international </w:t>
      </w:r>
      <w:r w:rsidR="00726488" w:rsidRPr="0085432E">
        <w:t xml:space="preserve">cooperation between researchers and policy-makers </w:t>
      </w:r>
      <w:r w:rsidR="00935431" w:rsidRPr="0085432E">
        <w:t>working on initiatives to support innovative economic and social development in regions</w:t>
      </w:r>
    </w:p>
    <w:p w:rsidR="005C3689" w:rsidRPr="0085432E" w:rsidRDefault="00726488" w:rsidP="008D61B3">
      <w:pPr>
        <w:pStyle w:val="ListParagraph"/>
        <w:numPr>
          <w:ilvl w:val="0"/>
          <w:numId w:val="19"/>
        </w:numPr>
      </w:pPr>
      <w:r w:rsidRPr="0085432E">
        <w:t xml:space="preserve">broaden understanding of </w:t>
      </w:r>
      <w:r w:rsidR="00935431" w:rsidRPr="0085432E">
        <w:t xml:space="preserve">the role of </w:t>
      </w:r>
      <w:r w:rsidRPr="0085432E">
        <w:t>EU regional policy, and</w:t>
      </w:r>
    </w:p>
    <w:p w:rsidR="005C3689" w:rsidRPr="0085432E" w:rsidRDefault="005C3689" w:rsidP="008D61B3">
      <w:pPr>
        <w:pStyle w:val="ListParagraph"/>
        <w:numPr>
          <w:ilvl w:val="0"/>
          <w:numId w:val="19"/>
        </w:numPr>
      </w:pPr>
      <w:r w:rsidRPr="0085432E">
        <w:t>support the implementation of smart specialisation initiatives and the development of regional innovation systems in countries beyond the EU.</w:t>
      </w:r>
      <w:r w:rsidR="00F37468">
        <w:rPr>
          <w:rStyle w:val="FootnoteReference"/>
        </w:rPr>
        <w:footnoteReference w:id="1"/>
      </w:r>
    </w:p>
    <w:p w:rsidR="00336EEC" w:rsidRDefault="008A1ADC" w:rsidP="00A85D48">
      <w:r>
        <w:t>T</w:t>
      </w:r>
      <w:r w:rsidR="00C07C76">
        <w:t xml:space="preserve">he </w:t>
      </w:r>
      <w:r w:rsidR="00C3793D">
        <w:t xml:space="preserve">Centre hosted a research </w:t>
      </w:r>
      <w:r w:rsidR="00336EEC">
        <w:t>roundtable at RMIT University on 27 February 2019</w:t>
      </w:r>
      <w:r>
        <w:t xml:space="preserve"> with</w:t>
      </w:r>
      <w:r w:rsidR="00251196">
        <w:t xml:space="preserve"> 17 participants</w:t>
      </w:r>
      <w:r w:rsidR="0091017C">
        <w:t>.</w:t>
      </w:r>
      <w:r w:rsidR="00AC396D">
        <w:rPr>
          <w:rStyle w:val="FootnoteReference"/>
        </w:rPr>
        <w:footnoteReference w:id="2"/>
      </w:r>
      <w:r w:rsidR="00251196">
        <w:t xml:space="preserve"> </w:t>
      </w:r>
      <w:r w:rsidR="00E24C23">
        <w:t xml:space="preserve">Lars </w:t>
      </w:r>
      <w:proofErr w:type="spellStart"/>
      <w:r w:rsidR="00E24C23">
        <w:t>Coenen</w:t>
      </w:r>
      <w:proofErr w:type="spellEnd"/>
      <w:r w:rsidR="00E24C23">
        <w:t xml:space="preserve"> (University of Melbourne) offered a provocation on the state of regional research in Australia</w:t>
      </w:r>
      <w:r w:rsidR="00841E6E">
        <w:t>, drawing on the contrast between his two years in Australia and his extensive experience over two decades in Europe</w:t>
      </w:r>
      <w:r w:rsidR="00E24C23">
        <w:t>.</w:t>
      </w:r>
      <w:r w:rsidR="0091017C">
        <w:t xml:space="preserve"> </w:t>
      </w:r>
      <w:r>
        <w:t>Reflecting on the provocation, p</w:t>
      </w:r>
      <w:r w:rsidR="00E24C23">
        <w:t xml:space="preserve">articipants </w:t>
      </w:r>
      <w:r w:rsidR="0091017C">
        <w:t>then</w:t>
      </w:r>
      <w:r>
        <w:t xml:space="preserve"> described</w:t>
      </w:r>
      <w:r w:rsidR="00E24C23">
        <w:t xml:space="preserve"> </w:t>
      </w:r>
      <w:r>
        <w:t xml:space="preserve">their </w:t>
      </w:r>
      <w:r w:rsidR="00E24C23" w:rsidRPr="00E24C23">
        <w:t xml:space="preserve">current </w:t>
      </w:r>
      <w:r>
        <w:t xml:space="preserve">regional </w:t>
      </w:r>
      <w:r w:rsidR="00E24C23" w:rsidRPr="00E24C23">
        <w:t xml:space="preserve">research projects, research questions and the principal direction of </w:t>
      </w:r>
      <w:r w:rsidR="00E24C23">
        <w:t xml:space="preserve">their </w:t>
      </w:r>
      <w:r w:rsidR="00E24C23" w:rsidRPr="00E24C23">
        <w:t>work.</w:t>
      </w:r>
      <w:r w:rsidR="0091017C">
        <w:t xml:space="preserve"> Following these present</w:t>
      </w:r>
      <w:r>
        <w:t xml:space="preserve">ations, participants discussed the possibility of </w:t>
      </w:r>
      <w:r w:rsidR="0091017C">
        <w:t xml:space="preserve">a </w:t>
      </w:r>
      <w:r>
        <w:t xml:space="preserve">more </w:t>
      </w:r>
      <w:r w:rsidR="0091017C">
        <w:t>coher</w:t>
      </w:r>
      <w:r>
        <w:t>ent approach to regional research and policy</w:t>
      </w:r>
      <w:r w:rsidR="0091017C">
        <w:t xml:space="preserve"> and considered the role of the Centre.</w:t>
      </w:r>
    </w:p>
    <w:p w:rsidR="00E24C23" w:rsidRPr="00C37F2B" w:rsidRDefault="008A1ADC" w:rsidP="00C37F2B">
      <w:pPr>
        <w:pStyle w:val="Heading1"/>
      </w:pPr>
      <w:r w:rsidRPr="00C37F2B">
        <w:t>S</w:t>
      </w:r>
      <w:r w:rsidR="0091017C" w:rsidRPr="00C37F2B">
        <w:t xml:space="preserve">upporting </w:t>
      </w:r>
      <w:r w:rsidR="007D4D78" w:rsidRPr="00C37F2B">
        <w:t>cooperation in regional research</w:t>
      </w:r>
      <w:r w:rsidRPr="00C37F2B">
        <w:t>—SWOT analysis</w:t>
      </w:r>
    </w:p>
    <w:p w:rsidR="00330FA0" w:rsidRDefault="004149D3" w:rsidP="00330FA0">
      <w:r>
        <w:t xml:space="preserve">This report focuses on the first of the Centre aims: </w:t>
      </w:r>
      <w:r w:rsidR="0047283A">
        <w:t xml:space="preserve">to </w:t>
      </w:r>
      <w:r w:rsidR="007A3EB6">
        <w:t xml:space="preserve">facilitate international </w:t>
      </w:r>
      <w:r w:rsidR="0047283A">
        <w:t>cooperation</w:t>
      </w:r>
      <w:r w:rsidR="008A1ADC">
        <w:t xml:space="preserve"> between researchers and policy-makers</w:t>
      </w:r>
      <w:r w:rsidR="0047283A">
        <w:t>.</w:t>
      </w:r>
      <w:r w:rsidR="00EC5D52">
        <w:t xml:space="preserve"> </w:t>
      </w:r>
      <w:r w:rsidR="008A1ADC">
        <w:t xml:space="preserve">Discussions at the Roundtable raised a number of issues around the coherence of regional research and policy and the relationships between researchers and </w:t>
      </w:r>
      <w:r w:rsidR="008A1ADC">
        <w:lastRenderedPageBreak/>
        <w:t>policymakers</w:t>
      </w:r>
      <w:r w:rsidR="0091017C">
        <w:t>.</w:t>
      </w:r>
      <w:r w:rsidR="0034423E">
        <w:t xml:space="preserve"> </w:t>
      </w:r>
      <w:r w:rsidR="00330FA0">
        <w:t>EU regional policy was raised often as a comparator although the discussion centred on cooperation within Australia as a basis for international cooperation. Future events and publications will explore the role and relevance of EU regional policy</w:t>
      </w:r>
      <w:r w:rsidR="00841E6E">
        <w:t xml:space="preserve"> more explicitly</w:t>
      </w:r>
      <w:r w:rsidR="00330FA0">
        <w:t>.</w:t>
      </w:r>
    </w:p>
    <w:p w:rsidR="0034423E" w:rsidRDefault="0034423E" w:rsidP="00A85D48">
      <w:r>
        <w:t xml:space="preserve">With this in mind, the Centre has reflected on the outcomes of the Roundtable using a SWOT framework. </w:t>
      </w:r>
      <w:r w:rsidR="008A1ADC">
        <w:t xml:space="preserve">The question for the Centre is, </w:t>
      </w:r>
      <w:r w:rsidR="00602993">
        <w:t>how can our program of activities</w:t>
      </w:r>
      <w:r w:rsidR="008A1ADC">
        <w:t xml:space="preserve"> foster a more coherent and cooperative approach to regional research</w:t>
      </w:r>
      <w:r w:rsidR="00602993">
        <w:t xml:space="preserve"> and policy-making</w:t>
      </w:r>
      <w:r w:rsidR="008A1ADC">
        <w:t xml:space="preserve">? </w:t>
      </w:r>
    </w:p>
    <w:p w:rsidR="00EC5D52" w:rsidRDefault="007D4D78" w:rsidP="00A85D48">
      <w:r>
        <w:rPr>
          <w:noProof/>
          <w:lang w:eastAsia="en-AU"/>
        </w:rPr>
        <w:drawing>
          <wp:inline distT="0" distB="0" distL="0" distR="0" wp14:anchorId="1DFA4A19" wp14:editId="25F95F46">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D4D78" w:rsidRPr="00C37F2B" w:rsidRDefault="00EC5D52" w:rsidP="00ED4DEE">
      <w:pPr>
        <w:pStyle w:val="Caption"/>
      </w:pPr>
      <w:r w:rsidRPr="00C37F2B">
        <w:t xml:space="preserve">Figure </w:t>
      </w:r>
      <w:r w:rsidR="00714949">
        <w:fldChar w:fldCharType="begin"/>
      </w:r>
      <w:r w:rsidR="00714949">
        <w:instrText xml:space="preserve"> SEQ Figure \* ARABIC </w:instrText>
      </w:r>
      <w:r w:rsidR="00714949">
        <w:fldChar w:fldCharType="separate"/>
      </w:r>
      <w:r w:rsidR="0093714D" w:rsidRPr="00C37F2B">
        <w:t>1</w:t>
      </w:r>
      <w:r w:rsidR="00714949">
        <w:fldChar w:fldCharType="end"/>
      </w:r>
      <w:r w:rsidRPr="00C37F2B">
        <w:t xml:space="preserve"> </w:t>
      </w:r>
      <w:r w:rsidR="0034423E" w:rsidRPr="00C37F2B">
        <w:t>SWOT analysis: key themes from Regional Roundtable</w:t>
      </w:r>
      <w:r w:rsidRPr="00C37F2B">
        <w:t xml:space="preserve"> </w:t>
      </w:r>
    </w:p>
    <w:p w:rsidR="00776730" w:rsidRDefault="007A3EB6" w:rsidP="00776730">
      <w:pPr>
        <w:pStyle w:val="Heading2"/>
      </w:pPr>
      <w:r>
        <w:t xml:space="preserve">Strengths </w:t>
      </w:r>
    </w:p>
    <w:p w:rsidR="0034423E" w:rsidRPr="0034423E" w:rsidRDefault="0034423E" w:rsidP="0034423E">
      <w:pPr>
        <w:pStyle w:val="Heading3"/>
      </w:pPr>
      <w:r>
        <w:t>Diverse research interests</w:t>
      </w:r>
      <w:r w:rsidR="000F3ACB">
        <w:t xml:space="preserve"> and expertise</w:t>
      </w:r>
    </w:p>
    <w:p w:rsidR="000F3ACB" w:rsidRDefault="000F3ACB" w:rsidP="00A85D48">
      <w:r>
        <w:t xml:space="preserve">Roundtable participants described a broad range of research interests. They bring diverse knowledge and perspectives to the question of ‘innovative economic and social development in regions’. This is a strength as it offers the opportunity to broaden understandings of regional issues and provoke creative problem-solving approaches. </w:t>
      </w:r>
    </w:p>
    <w:p w:rsidR="001F34FB" w:rsidRDefault="0017265B" w:rsidP="00A85D48">
      <w:r>
        <w:t>A</w:t>
      </w:r>
      <w:r w:rsidR="001F34FB">
        <w:t xml:space="preserve">s </w:t>
      </w:r>
      <w:r w:rsidR="0061493F">
        <w:t>raised by Lars Coenen</w:t>
      </w:r>
      <w:r w:rsidR="001F34FB">
        <w:t xml:space="preserve">, diversity </w:t>
      </w:r>
      <w:r w:rsidR="0093714D">
        <w:t>also</w:t>
      </w:r>
      <w:r w:rsidR="001D1B13">
        <w:t xml:space="preserve"> creates the risk of eclecticism. A challenge for the Centre is to support ‘</w:t>
      </w:r>
      <w:r w:rsidR="001F34FB">
        <w:t>meaningful conversations across disciplines</w:t>
      </w:r>
      <w:r w:rsidR="001D1B13">
        <w:t>’</w:t>
      </w:r>
      <w:r w:rsidR="001F34FB">
        <w:t>.</w:t>
      </w:r>
      <w:r w:rsidR="0093714D">
        <w:t xml:space="preserve">  </w:t>
      </w:r>
      <w:r w:rsidR="00551381">
        <w:t xml:space="preserve">For example, </w:t>
      </w:r>
      <w:r w:rsidR="0061493F">
        <w:t>Fiona McKenzie and Sally Weller both raised th</w:t>
      </w:r>
      <w:r w:rsidR="00551381">
        <w:t xml:space="preserve">e necessity of </w:t>
      </w:r>
      <w:r w:rsidR="00241C31">
        <w:t xml:space="preserve">exploring </w:t>
      </w:r>
      <w:r w:rsidR="00A901BC">
        <w:t>key terms</w:t>
      </w:r>
      <w:r w:rsidR="00551381">
        <w:t xml:space="preserve"> that can have contested meanings</w:t>
      </w:r>
      <w:r w:rsidR="00A901BC">
        <w:t>.</w:t>
      </w:r>
      <w:r w:rsidR="00241C31">
        <w:t xml:space="preserve">     </w:t>
      </w:r>
    </w:p>
    <w:p w:rsidR="00790B5B" w:rsidRPr="00602993" w:rsidRDefault="00241C31" w:rsidP="00241C31">
      <w:pPr>
        <w:pStyle w:val="IntenseQuote"/>
      </w:pPr>
      <w:r w:rsidRPr="00602993">
        <w:t>O</w:t>
      </w:r>
      <w:r w:rsidR="0017265B" w:rsidRPr="00602993">
        <w:t>pportunity</w:t>
      </w:r>
      <w:r w:rsidR="00CA620B" w:rsidRPr="00602993">
        <w:t xml:space="preserve"> 1:</w:t>
      </w:r>
      <w:r w:rsidR="0017265B" w:rsidRPr="00602993">
        <w:t xml:space="preserve"> </w:t>
      </w:r>
      <w:r w:rsidR="00E37C7C" w:rsidRPr="00602993">
        <w:t>Provide</w:t>
      </w:r>
      <w:r w:rsidRPr="00602993">
        <w:t xml:space="preserve"> opportunities to </w:t>
      </w:r>
      <w:r w:rsidR="00602993" w:rsidRPr="00602993">
        <w:t xml:space="preserve">explore key terms and </w:t>
      </w:r>
      <w:r w:rsidRPr="00602993">
        <w:t xml:space="preserve">develop clarity in language around regional </w:t>
      </w:r>
      <w:r w:rsidR="0017265B" w:rsidRPr="00602993">
        <w:t>policy</w:t>
      </w:r>
    </w:p>
    <w:p w:rsidR="0093714D" w:rsidRDefault="00551381" w:rsidP="0093714D">
      <w:pPr>
        <w:pStyle w:val="Heading3"/>
      </w:pPr>
      <w:r>
        <w:t>Broad n</w:t>
      </w:r>
      <w:r w:rsidR="0093714D">
        <w:t>etworks of people, projects and places</w:t>
      </w:r>
    </w:p>
    <w:p w:rsidR="0085432E" w:rsidRDefault="00DF7194" w:rsidP="00A85D48">
      <w:r>
        <w:t xml:space="preserve">Participants </w:t>
      </w:r>
      <w:r w:rsidR="00551381">
        <w:t>described</w:t>
      </w:r>
      <w:r>
        <w:t xml:space="preserve"> </w:t>
      </w:r>
      <w:r w:rsidR="00551381">
        <w:t xml:space="preserve">a range of collaborative </w:t>
      </w:r>
      <w:r>
        <w:t xml:space="preserve">projects </w:t>
      </w:r>
      <w:r w:rsidR="00551381">
        <w:t>and varied networks</w:t>
      </w:r>
      <w:r>
        <w:t xml:space="preserve">. </w:t>
      </w:r>
      <w:r w:rsidR="00551381">
        <w:t>These include:</w:t>
      </w:r>
    </w:p>
    <w:p w:rsidR="0085432E" w:rsidRPr="008D61B3" w:rsidRDefault="00714949" w:rsidP="008D61B3">
      <w:pPr>
        <w:pStyle w:val="ListParagraph"/>
        <w:numPr>
          <w:ilvl w:val="0"/>
          <w:numId w:val="21"/>
        </w:numPr>
        <w:rPr>
          <w:rStyle w:val="Hyperlink"/>
          <w:color w:val="auto"/>
          <w:u w:val="none"/>
        </w:rPr>
      </w:pPr>
      <w:hyperlink r:id="rId16" w:history="1">
        <w:r w:rsidR="008D61B3" w:rsidRPr="008D61B3">
          <w:rPr>
            <w:rStyle w:val="Hyperlink"/>
          </w:rPr>
          <w:t>CRIMT (</w:t>
        </w:r>
        <w:r w:rsidR="008D61B3" w:rsidRPr="008D61B3">
          <w:rPr>
            <w:rStyle w:val="Hyperlink"/>
            <w:bCs/>
          </w:rPr>
          <w:t>Interuniversity Research Centre on Globalization and Work</w:t>
        </w:r>
        <w:r w:rsidR="008D61B3" w:rsidRPr="008D61B3">
          <w:rPr>
            <w:rStyle w:val="Hyperlink"/>
          </w:rPr>
          <w:t>)</w:t>
        </w:r>
      </w:hyperlink>
      <w:r w:rsidR="008D61B3" w:rsidRPr="00401A9D">
        <w:t xml:space="preserve"> </w:t>
      </w:r>
    </w:p>
    <w:p w:rsidR="008D61B3" w:rsidRPr="008D61B3" w:rsidRDefault="00714949" w:rsidP="008D61B3">
      <w:pPr>
        <w:pStyle w:val="ListParagraph"/>
        <w:numPr>
          <w:ilvl w:val="0"/>
          <w:numId w:val="21"/>
        </w:numPr>
        <w:rPr>
          <w:rStyle w:val="Hyperlink"/>
          <w:color w:val="auto"/>
          <w:u w:val="none"/>
        </w:rPr>
      </w:pPr>
      <w:hyperlink r:id="rId17" w:history="1">
        <w:r w:rsidR="008D61B3" w:rsidRPr="008D61B3">
          <w:rPr>
            <w:rStyle w:val="Hyperlink"/>
          </w:rPr>
          <w:t>Regional Studies Association (RSA)</w:t>
        </w:r>
      </w:hyperlink>
      <w:r w:rsidR="008D61B3">
        <w:t xml:space="preserve"> </w:t>
      </w:r>
    </w:p>
    <w:p w:rsidR="008D61B3" w:rsidRDefault="00714949" w:rsidP="008D61B3">
      <w:pPr>
        <w:pStyle w:val="ListParagraph"/>
        <w:numPr>
          <w:ilvl w:val="0"/>
          <w:numId w:val="21"/>
        </w:numPr>
      </w:pPr>
      <w:hyperlink r:id="rId18" w:history="1">
        <w:r w:rsidR="008D61B3" w:rsidRPr="008D61B3">
          <w:rPr>
            <w:rStyle w:val="Hyperlink"/>
          </w:rPr>
          <w:t>Australia New Zealand Regional Science Association International (ANZRSAI)</w:t>
        </w:r>
      </w:hyperlink>
    </w:p>
    <w:p w:rsidR="00817E7F" w:rsidRDefault="00714949" w:rsidP="008D61B3">
      <w:pPr>
        <w:pStyle w:val="ListParagraph"/>
        <w:numPr>
          <w:ilvl w:val="0"/>
          <w:numId w:val="21"/>
        </w:numPr>
      </w:pPr>
      <w:hyperlink r:id="rId19" w:history="1">
        <w:r w:rsidR="00817E7F" w:rsidRPr="00817E7F">
          <w:rPr>
            <w:rStyle w:val="Hyperlink"/>
          </w:rPr>
          <w:t>Sustainable Regions Applied Research Network</w:t>
        </w:r>
      </w:hyperlink>
      <w:r w:rsidR="00551381">
        <w:rPr>
          <w:rStyle w:val="Hyperlink"/>
        </w:rPr>
        <w:t xml:space="preserve"> </w:t>
      </w:r>
      <w:r w:rsidR="004C3A6B">
        <w:t>(SRARN)</w:t>
      </w:r>
    </w:p>
    <w:p w:rsidR="00817E7F" w:rsidRDefault="00714949" w:rsidP="008D61B3">
      <w:pPr>
        <w:pStyle w:val="ListParagraph"/>
        <w:numPr>
          <w:ilvl w:val="0"/>
          <w:numId w:val="21"/>
        </w:numPr>
      </w:pPr>
      <w:hyperlink r:id="rId20" w:history="1">
        <w:r w:rsidR="00817E7F" w:rsidRPr="00817E7F">
          <w:rPr>
            <w:rStyle w:val="Hyperlink"/>
          </w:rPr>
          <w:t>Gippsland Smart Specialisation Strategy</w:t>
        </w:r>
      </w:hyperlink>
      <w:r w:rsidR="00551381">
        <w:rPr>
          <w:rStyle w:val="Hyperlink"/>
        </w:rPr>
        <w:t xml:space="preserve"> </w:t>
      </w:r>
    </w:p>
    <w:p w:rsidR="00817E7F" w:rsidRDefault="00714949" w:rsidP="00817E7F">
      <w:pPr>
        <w:pStyle w:val="ListParagraph"/>
        <w:numPr>
          <w:ilvl w:val="0"/>
          <w:numId w:val="21"/>
        </w:numPr>
      </w:pPr>
      <w:hyperlink r:id="rId21" w:history="1">
        <w:r w:rsidR="00817E7F" w:rsidRPr="00817E7F">
          <w:rPr>
            <w:rStyle w:val="Hyperlink"/>
          </w:rPr>
          <w:t>RAI Intergovernmental Shared Inquiry Program/ Regional Research Connections</w:t>
        </w:r>
      </w:hyperlink>
    </w:p>
    <w:p w:rsidR="00817E7F" w:rsidRPr="002E28C5" w:rsidRDefault="00714949" w:rsidP="00817E7F">
      <w:pPr>
        <w:pStyle w:val="ListParagraph"/>
        <w:numPr>
          <w:ilvl w:val="0"/>
          <w:numId w:val="21"/>
        </w:numPr>
        <w:rPr>
          <w:rStyle w:val="Hyperlink"/>
          <w:color w:val="auto"/>
          <w:u w:val="none"/>
        </w:rPr>
      </w:pPr>
      <w:hyperlink r:id="rId22" w:history="1">
        <w:proofErr w:type="spellStart"/>
        <w:r w:rsidR="00817E7F" w:rsidRPr="00C34744">
          <w:rPr>
            <w:rStyle w:val="Hyperlink"/>
          </w:rPr>
          <w:t>AusMob</w:t>
        </w:r>
        <w:proofErr w:type="spellEnd"/>
        <w:r w:rsidR="00817E7F" w:rsidRPr="00C34744">
          <w:rPr>
            <w:rStyle w:val="Hyperlink"/>
          </w:rPr>
          <w:t xml:space="preserve"> – Australian </w:t>
        </w:r>
        <w:proofErr w:type="spellStart"/>
        <w:r w:rsidR="00817E7F" w:rsidRPr="00C34744">
          <w:rPr>
            <w:rStyle w:val="Hyperlink"/>
          </w:rPr>
          <w:t>Mobilities</w:t>
        </w:r>
        <w:proofErr w:type="spellEnd"/>
        <w:r w:rsidR="00817E7F" w:rsidRPr="00C34744">
          <w:rPr>
            <w:rStyle w:val="Hyperlink"/>
          </w:rPr>
          <w:t xml:space="preserve"> Network</w:t>
        </w:r>
      </w:hyperlink>
    </w:p>
    <w:p w:rsidR="002E28C5" w:rsidRPr="002E28C5" w:rsidRDefault="002E28C5" w:rsidP="002E28C5">
      <w:pPr>
        <w:pStyle w:val="ListParagraph"/>
        <w:numPr>
          <w:ilvl w:val="0"/>
          <w:numId w:val="21"/>
        </w:numPr>
      </w:pPr>
      <w:proofErr w:type="spellStart"/>
      <w:r>
        <w:t>Policy@RMIT</w:t>
      </w:r>
      <w:proofErr w:type="spellEnd"/>
      <w:r w:rsidRPr="002E28C5">
        <w:t xml:space="preserve"> </w:t>
      </w:r>
    </w:p>
    <w:p w:rsidR="00D770D8" w:rsidRDefault="00551381" w:rsidP="00A85D48">
      <w:r>
        <w:t xml:space="preserve">Participants bring existing collaborative relationships with a range of </w:t>
      </w:r>
      <w:r w:rsidR="005D0958">
        <w:t>places</w:t>
      </w:r>
      <w:r>
        <w:t xml:space="preserve"> including Latrobe Valley, Wyndham</w:t>
      </w:r>
      <w:r w:rsidR="00330FA0">
        <w:t xml:space="preserve"> (Victoria</w:t>
      </w:r>
      <w:r w:rsidR="00B60D81">
        <w:t>)</w:t>
      </w:r>
      <w:r>
        <w:t xml:space="preserve">, the </w:t>
      </w:r>
      <w:proofErr w:type="spellStart"/>
      <w:r>
        <w:t>Mallee</w:t>
      </w:r>
      <w:proofErr w:type="spellEnd"/>
      <w:r>
        <w:t xml:space="preserve">, Greater Bendigo, </w:t>
      </w:r>
      <w:proofErr w:type="spellStart"/>
      <w:r>
        <w:t>Buloke</w:t>
      </w:r>
      <w:proofErr w:type="spellEnd"/>
      <w:r>
        <w:t xml:space="preserve"> Shire, </w:t>
      </w:r>
      <w:proofErr w:type="spellStart"/>
      <w:r>
        <w:t>Tsuwano</w:t>
      </w:r>
      <w:proofErr w:type="spellEnd"/>
      <w:r>
        <w:t xml:space="preserve"> and </w:t>
      </w:r>
      <w:r w:rsidR="005D0958">
        <w:t>Geelong</w:t>
      </w:r>
      <w:r>
        <w:t xml:space="preserve">. </w:t>
      </w:r>
      <w:r w:rsidR="00D770D8">
        <w:t xml:space="preserve">In addition, the Centre has </w:t>
      </w:r>
      <w:r w:rsidR="005D0958">
        <w:t xml:space="preserve">strong relationships with the </w:t>
      </w:r>
      <w:r w:rsidR="00D770D8">
        <w:t>Smart Specialisation Platform in Seville</w:t>
      </w:r>
      <w:r w:rsidR="00E16624">
        <w:t xml:space="preserve">, and through the Platform, with the European Commission’s Joint Research Centre, DG Regio and several other DGs. </w:t>
      </w:r>
    </w:p>
    <w:p w:rsidR="00F02C86" w:rsidRDefault="00DF7194" w:rsidP="00A85D48">
      <w:r>
        <w:t xml:space="preserve">These projects and networks represent </w:t>
      </w:r>
      <w:r w:rsidR="00551381">
        <w:t xml:space="preserve">existing </w:t>
      </w:r>
      <w:r>
        <w:t xml:space="preserve">cooperative work. </w:t>
      </w:r>
      <w:r w:rsidR="00AE1A59">
        <w:t>T</w:t>
      </w:r>
      <w:r>
        <w:t xml:space="preserve">he Centre should </w:t>
      </w:r>
      <w:r w:rsidR="00AE1A59">
        <w:t xml:space="preserve">not duplicate these </w:t>
      </w:r>
      <w:r>
        <w:t>initiatives</w:t>
      </w:r>
      <w:r w:rsidR="00AE1A59">
        <w:t xml:space="preserve"> but could aim to support communication </w:t>
      </w:r>
      <w:r w:rsidR="00841E6E">
        <w:t xml:space="preserve">amongst </w:t>
      </w:r>
      <w:r w:rsidR="00AE1A59">
        <w:t>networks</w:t>
      </w:r>
      <w:r w:rsidR="00551381">
        <w:t xml:space="preserve"> and about projects.</w:t>
      </w:r>
      <w:r w:rsidR="00D770D8">
        <w:t xml:space="preserve"> </w:t>
      </w:r>
      <w:r>
        <w:t xml:space="preserve">  </w:t>
      </w:r>
    </w:p>
    <w:p w:rsidR="0017265B" w:rsidRDefault="00D770D8" w:rsidP="00D770D8">
      <w:pPr>
        <w:pStyle w:val="IntenseQuote"/>
      </w:pPr>
      <w:r>
        <w:t>Opportunity</w:t>
      </w:r>
      <w:r w:rsidR="00CA620B">
        <w:t xml:space="preserve"> 2:</w:t>
      </w:r>
      <w:r>
        <w:t xml:space="preserve"> </w:t>
      </w:r>
      <w:r w:rsidR="00E16624">
        <w:t>Develop the</w:t>
      </w:r>
      <w:r w:rsidR="00AA6EF2">
        <w:t xml:space="preserve"> </w:t>
      </w:r>
      <w:r w:rsidR="00CA620B">
        <w:t>‘observatory’ function to foster information sharing between people, projects and networks</w:t>
      </w:r>
    </w:p>
    <w:p w:rsidR="001F34FB" w:rsidRDefault="00AC396D" w:rsidP="00AC396D">
      <w:pPr>
        <w:pStyle w:val="Heading2"/>
      </w:pPr>
      <w:r>
        <w:t>Weaknesses</w:t>
      </w:r>
      <w:r w:rsidR="001F34FB">
        <w:t xml:space="preserve">  </w:t>
      </w:r>
    </w:p>
    <w:p w:rsidR="00AC396D" w:rsidRDefault="00CA620B" w:rsidP="00D00E5A">
      <w:pPr>
        <w:pStyle w:val="Heading3"/>
      </w:pPr>
      <w:r>
        <w:t>Lack of engagement with regional theory</w:t>
      </w:r>
    </w:p>
    <w:p w:rsidR="00B34B9B" w:rsidRPr="005D0958" w:rsidRDefault="00AE1A59" w:rsidP="00A85D48">
      <w:pPr>
        <w:rPr>
          <w:b/>
        </w:rPr>
      </w:pPr>
      <w:r>
        <w:t xml:space="preserve">In his address, </w:t>
      </w:r>
      <w:r w:rsidR="001D1B13">
        <w:t>Lars Coenen identified a k</w:t>
      </w:r>
      <w:r w:rsidR="001D1B13" w:rsidRPr="001D1B13">
        <w:t>ey provocation: that regional research in Australia has insufficiently exploited its potential for contextual analysis</w:t>
      </w:r>
      <w:r w:rsidR="001D1B13">
        <w:t xml:space="preserve">. </w:t>
      </w:r>
      <w:r w:rsidR="00CA620B">
        <w:t xml:space="preserve">An element of this is a lack of engagement with regional </w:t>
      </w:r>
      <w:r w:rsidR="002E28C5">
        <w:t>theory</w:t>
      </w:r>
      <w:r w:rsidR="008E23C3">
        <w:t>.</w:t>
      </w:r>
      <w:r w:rsidR="008E23C3">
        <w:rPr>
          <w:rStyle w:val="FootnoteReference"/>
        </w:rPr>
        <w:footnoteReference w:id="3"/>
      </w:r>
      <w:r w:rsidR="008E23C3">
        <w:t xml:space="preserve"> </w:t>
      </w:r>
      <w:r w:rsidR="005D0958">
        <w:t xml:space="preserve">This is a weakness that can undermine </w:t>
      </w:r>
      <w:r w:rsidR="003F0EAE">
        <w:t xml:space="preserve">meaningful </w:t>
      </w:r>
      <w:r w:rsidR="00CA620B">
        <w:t xml:space="preserve">international </w:t>
      </w:r>
      <w:r w:rsidR="003F0EAE">
        <w:t>cooperation among researchers.</w:t>
      </w:r>
      <w:r w:rsidR="00B34B9B">
        <w:t xml:space="preserve"> </w:t>
      </w:r>
      <w:r w:rsidR="00790B5B">
        <w:t>For example, Coenen argue</w:t>
      </w:r>
      <w:r w:rsidR="00CA620B">
        <w:t>d</w:t>
      </w:r>
      <w:r w:rsidR="00790B5B">
        <w:t xml:space="preserve"> that engaging with the question of ‘why theoretically are regions interesting' would allow </w:t>
      </w:r>
      <w:r w:rsidR="008E23C3">
        <w:t xml:space="preserve">Australian </w:t>
      </w:r>
      <w:r w:rsidR="00790B5B">
        <w:t xml:space="preserve">researchers to </w:t>
      </w:r>
      <w:r w:rsidR="00CA620B">
        <w:t>participate</w:t>
      </w:r>
      <w:r w:rsidR="00790B5B">
        <w:t xml:space="preserve"> in comparative and international </w:t>
      </w:r>
      <w:r w:rsidR="00CA620B">
        <w:t>debates</w:t>
      </w:r>
      <w:r w:rsidR="00790B5B">
        <w:t>.</w:t>
      </w:r>
      <w:r w:rsidR="008E23C3">
        <w:t xml:space="preserve"> Participants raised other concepts that might benefit from theoretical clarity—</w:t>
      </w:r>
      <w:r w:rsidR="002E28C5">
        <w:t xml:space="preserve">including the definition of regions, </w:t>
      </w:r>
      <w:r w:rsidR="0012237E">
        <w:t xml:space="preserve">regional governance, </w:t>
      </w:r>
      <w:r w:rsidR="008E23C3">
        <w:t>relationshi</w:t>
      </w:r>
      <w:r w:rsidR="002E28C5">
        <w:t xml:space="preserve">ps between urban and non-urban and interactions </w:t>
      </w:r>
      <w:r w:rsidR="00E16624">
        <w:t xml:space="preserve">amongst </w:t>
      </w:r>
      <w:r w:rsidR="002E28C5">
        <w:t>economic development, inclusiveness and sustainability.</w:t>
      </w:r>
    </w:p>
    <w:p w:rsidR="00FF432B" w:rsidRDefault="00FF432B" w:rsidP="00A85D48">
      <w:r>
        <w:t xml:space="preserve">Engagement with theory </w:t>
      </w:r>
      <w:r w:rsidR="0097303D">
        <w:t xml:space="preserve">might be </w:t>
      </w:r>
      <w:r w:rsidR="005B3F72">
        <w:t xml:space="preserve">best </w:t>
      </w:r>
      <w:r w:rsidR="0097303D">
        <w:t xml:space="preserve">focused on </w:t>
      </w:r>
      <w:r>
        <w:t xml:space="preserve">‘internal’ coherence </w:t>
      </w:r>
      <w:r w:rsidR="00841E6E">
        <w:t xml:space="preserve">amongst </w:t>
      </w:r>
      <w:r w:rsidR="0097303D">
        <w:t>researchers, with a focus on enhancing</w:t>
      </w:r>
      <w:r>
        <w:t xml:space="preserve"> ability </w:t>
      </w:r>
      <w:r w:rsidR="00857FAD">
        <w:t xml:space="preserve">to translate, share understanding and stimulate discussion </w:t>
      </w:r>
      <w:r w:rsidR="0097303D">
        <w:t>across disciplines.</w:t>
      </w:r>
      <w:r w:rsidR="001227B0">
        <w:t xml:space="preserve"> </w:t>
      </w:r>
      <w:r w:rsidR="0012237E">
        <w:t>Lauren Rickards</w:t>
      </w:r>
      <w:r w:rsidR="001227B0">
        <w:t xml:space="preserve"> mentioned the utility of cooperative writing projects as a way to explore different scholarly perspectives.</w:t>
      </w:r>
      <w:r w:rsidR="001227B0">
        <w:rPr>
          <w:rStyle w:val="FootnoteReference"/>
        </w:rPr>
        <w:footnoteReference w:id="4"/>
      </w:r>
    </w:p>
    <w:p w:rsidR="00790B5B" w:rsidRDefault="00790B5B" w:rsidP="001227B0">
      <w:pPr>
        <w:pStyle w:val="IntenseQuote"/>
      </w:pPr>
      <w:r w:rsidRPr="001227B0">
        <w:t>Opportunity</w:t>
      </w:r>
      <w:r w:rsidR="001227B0" w:rsidRPr="001227B0">
        <w:t xml:space="preserve"> 3</w:t>
      </w:r>
      <w:r w:rsidR="0012237E">
        <w:t>:</w:t>
      </w:r>
      <w:r w:rsidRPr="001227B0">
        <w:t xml:space="preserve"> </w:t>
      </w:r>
      <w:r w:rsidR="00E37C7C">
        <w:t>P</w:t>
      </w:r>
      <w:r w:rsidRPr="001227B0">
        <w:t>romote cooperative exploration of theoretical questions in future roundtable</w:t>
      </w:r>
      <w:r w:rsidR="001227B0">
        <w:t>s or cooperative writing projects.</w:t>
      </w:r>
    </w:p>
    <w:p w:rsidR="00297C8E" w:rsidRDefault="0012237E" w:rsidP="00297C8E">
      <w:pPr>
        <w:pStyle w:val="Heading3"/>
      </w:pPr>
      <w:r>
        <w:t>The role of universities in regional development</w:t>
      </w:r>
    </w:p>
    <w:p w:rsidR="00AB490F" w:rsidRDefault="0012237E" w:rsidP="00A85D48">
      <w:r>
        <w:t xml:space="preserve">Leo Goedegebuure raised the issue of the role of universities in regional development giving the example of the </w:t>
      </w:r>
      <w:hyperlink r:id="rId23" w:history="1">
        <w:r w:rsidRPr="0012237E">
          <w:rPr>
            <w:rStyle w:val="Hyperlink"/>
          </w:rPr>
          <w:t>University of Twente</w:t>
        </w:r>
      </w:hyperlink>
      <w:r>
        <w:t>, Netherlands. He described the Australian university system</w:t>
      </w:r>
      <w:r w:rsidR="00C42AFE">
        <w:t xml:space="preserve"> as metropolitan, hierarchical and destructive in narratives and financing</w:t>
      </w:r>
      <w:r w:rsidR="006D4C78">
        <w:t xml:space="preserve">. These </w:t>
      </w:r>
      <w:r w:rsidR="00C42AFE">
        <w:t xml:space="preserve">factors </w:t>
      </w:r>
      <w:r w:rsidR="00EA4B42">
        <w:t xml:space="preserve">represent a </w:t>
      </w:r>
      <w:r w:rsidR="00EA4B42">
        <w:lastRenderedPageBreak/>
        <w:t>weakness</w:t>
      </w:r>
      <w:r w:rsidR="006D4C78">
        <w:t xml:space="preserve"> because they </w:t>
      </w:r>
      <w:r w:rsidR="00C42AFE">
        <w:t xml:space="preserve">undermine the contribution </w:t>
      </w:r>
      <w:r w:rsidR="00E16624">
        <w:t xml:space="preserve">that </w:t>
      </w:r>
      <w:r w:rsidR="00C42AFE">
        <w:t xml:space="preserve">regional universities </w:t>
      </w:r>
      <w:r w:rsidR="006D4C78">
        <w:t xml:space="preserve">and researchers </w:t>
      </w:r>
      <w:r w:rsidR="00C42AFE">
        <w:t>can make to regional innovation ecosystems. Participants discussed this as an issue of Australian geography, but also drew attention to efforts by regional universities and hospitals to specialise or to work differently across campuses.</w:t>
      </w:r>
    </w:p>
    <w:p w:rsidR="00AB490F" w:rsidRDefault="00AB490F" w:rsidP="00A85D48">
      <w:r>
        <w:t>This discussion raised some perennial issues such as university funding structures that are beyond the capacity of the Centre</w:t>
      </w:r>
      <w:r w:rsidR="00802BFE">
        <w:t xml:space="preserve"> to address</w:t>
      </w:r>
      <w:r>
        <w:t xml:space="preserve">. However, it may be worth considering how the Centre might support the work of </w:t>
      </w:r>
      <w:r w:rsidR="00AA6EF2">
        <w:t>non-me</w:t>
      </w:r>
      <w:r w:rsidR="00802BFE">
        <w:t>tropolitan regional researchers</w:t>
      </w:r>
      <w:r w:rsidR="004C3A6B">
        <w:t xml:space="preserve"> and/or researchers conducting engaged community-level research</w:t>
      </w:r>
      <w:r w:rsidR="00802BFE">
        <w:t xml:space="preserve">, as well as </w:t>
      </w:r>
      <w:r w:rsidR="00AA6EF2">
        <w:t>e</w:t>
      </w:r>
      <w:r w:rsidR="00802BFE">
        <w:t>xploring</w:t>
      </w:r>
      <w:r w:rsidR="00AA6EF2">
        <w:t xml:space="preserve"> broader questions of impact.</w:t>
      </w:r>
    </w:p>
    <w:p w:rsidR="00BE7BDA" w:rsidRDefault="004C3A6B" w:rsidP="00A85D48">
      <w:r>
        <w:t>For example</w:t>
      </w:r>
      <w:r w:rsidR="00AB490F">
        <w:t xml:space="preserve">, </w:t>
      </w:r>
      <w:r w:rsidR="00C42AFE">
        <w:t xml:space="preserve">Robyn Eversole described </w:t>
      </w:r>
      <w:r>
        <w:t xml:space="preserve">SRARN </w:t>
      </w:r>
      <w:r w:rsidR="00BE7BDA">
        <w:t>which links</w:t>
      </w:r>
      <w:r>
        <w:t xml:space="preserve"> around a dozen</w:t>
      </w:r>
      <w:r w:rsidR="00BE7BDA">
        <w:t xml:space="preserve"> regional research centres in Australia, Chile and Argentina. </w:t>
      </w:r>
      <w:r w:rsidR="00AB490F">
        <w:t xml:space="preserve">These Centres face some common challenges and the network allows them to share knowledge and approaches. </w:t>
      </w:r>
      <w:r w:rsidR="00BE7BDA">
        <w:t xml:space="preserve">The network </w:t>
      </w:r>
      <w:r w:rsidR="00AB490F">
        <w:t xml:space="preserve">has conducted </w:t>
      </w:r>
      <w:r w:rsidR="00BE7BDA">
        <w:t>shared projects, academic exchanges and fellowships. (</w:t>
      </w:r>
      <w:hyperlink r:id="rId24" w:history="1">
        <w:r w:rsidR="00AB490F" w:rsidRPr="00913D65">
          <w:rPr>
            <w:rStyle w:val="Hyperlink"/>
          </w:rPr>
          <w:t>https://www.facebook.com/SRARN/</w:t>
        </w:r>
      </w:hyperlink>
      <w:r w:rsidR="00BE7BDA">
        <w:t>)</w:t>
      </w:r>
      <w:r w:rsidR="00AB490F">
        <w:t>. Robyn is also currently recruiting centres for a research project into the role of regional centres in regional development.</w:t>
      </w:r>
    </w:p>
    <w:p w:rsidR="00AB490F" w:rsidRDefault="00AB490F" w:rsidP="00A85D48">
      <w:r>
        <w:t xml:space="preserve">It is worth noting that the European Commission Joint Research Centre has launched an S3 </w:t>
      </w:r>
      <w:r w:rsidR="00E16624">
        <w:t xml:space="preserve">Platform </w:t>
      </w:r>
      <w:r>
        <w:t>project called Higher Education for Smart Specialisation.</w:t>
      </w:r>
      <w:r w:rsidR="00AA6EF2">
        <w:t xml:space="preserve"> The JRC has conducted </w:t>
      </w:r>
      <w:r w:rsidR="00AA6EF2" w:rsidRPr="00AA6EF2">
        <w:t>'action research' and capacity building in selected European regions</w:t>
      </w:r>
      <w:r w:rsidR="00AA6EF2">
        <w:t xml:space="preserve"> (</w:t>
      </w:r>
      <w:r w:rsidR="00AA6EF2">
        <w:rPr>
          <w:rFonts w:ascii="Helvetica" w:hAnsi="Helvetica"/>
          <w:color w:val="555555"/>
          <w:shd w:val="clear" w:color="auto" w:fill="FFFFFF"/>
        </w:rPr>
        <w:t xml:space="preserve">see </w:t>
      </w:r>
      <w:hyperlink r:id="rId25" w:history="1">
        <w:r w:rsidR="00AA6EF2">
          <w:rPr>
            <w:rStyle w:val="Hyperlink"/>
          </w:rPr>
          <w:t>http://s3platform.jrc.ec.europa.eu/hess</w:t>
        </w:r>
      </w:hyperlink>
      <w:r w:rsidR="00AA6EF2">
        <w:t>)</w:t>
      </w:r>
      <w:r w:rsidR="00AA6EF2" w:rsidRPr="00AA6EF2">
        <w:t xml:space="preserve">. </w:t>
      </w:r>
      <w:r w:rsidR="007E50F8">
        <w:t>This research program might provide some insights for universities outside the European community.</w:t>
      </w:r>
      <w:r w:rsidR="00AA6EF2">
        <w:t xml:space="preserve"> </w:t>
      </w:r>
      <w:r>
        <w:t xml:space="preserve"> </w:t>
      </w:r>
    </w:p>
    <w:p w:rsidR="007E50F8" w:rsidRDefault="00AA6EF2" w:rsidP="007E50F8">
      <w:pPr>
        <w:pStyle w:val="IntenseQuote"/>
      </w:pPr>
      <w:r>
        <w:t xml:space="preserve">Opportunity 4: </w:t>
      </w:r>
      <w:r w:rsidR="00E37C7C">
        <w:t>E</w:t>
      </w:r>
      <w:r>
        <w:t xml:space="preserve">xplore the role of universities within </w:t>
      </w:r>
      <w:r w:rsidR="00E37C7C">
        <w:t>S3</w:t>
      </w:r>
      <w:r>
        <w:t xml:space="preserve"> and </w:t>
      </w:r>
      <w:r w:rsidR="007E50F8">
        <w:t>regional development processes</w:t>
      </w:r>
      <w:r w:rsidR="006B2EC2">
        <w:t>; explore the concept of relational impact</w:t>
      </w:r>
    </w:p>
    <w:p w:rsidR="003F4819" w:rsidRDefault="003F4819" w:rsidP="007E50F8">
      <w:pPr>
        <w:pStyle w:val="Heading2"/>
      </w:pPr>
      <w:r>
        <w:t>Threats</w:t>
      </w:r>
    </w:p>
    <w:p w:rsidR="00B60D81" w:rsidRDefault="007F5135" w:rsidP="00A85D48">
      <w:r>
        <w:t>The main threats discussed at the Roundtable concern the nature of regional policy in Australia, as well as the quality of relationships between researchers and policy makers.</w:t>
      </w:r>
      <w:r w:rsidR="004C3A6B">
        <w:t xml:space="preserve"> </w:t>
      </w:r>
    </w:p>
    <w:p w:rsidR="00330FA0" w:rsidRDefault="00D86D6B" w:rsidP="00330FA0">
      <w:r>
        <w:t xml:space="preserve">Lars </w:t>
      </w:r>
      <w:proofErr w:type="spellStart"/>
      <w:r>
        <w:t>Coenen</w:t>
      </w:r>
      <w:proofErr w:type="spellEnd"/>
      <w:r>
        <w:t xml:space="preserve"> contrasted the ‘ideal’ of smart specialisation with the fractured </w:t>
      </w:r>
      <w:r w:rsidR="00243427">
        <w:t xml:space="preserve">state </w:t>
      </w:r>
      <w:r>
        <w:t xml:space="preserve">of regional policy in Australia. He pointed out that </w:t>
      </w:r>
      <w:r w:rsidR="00DF15EB">
        <w:t>policies</w:t>
      </w:r>
      <w:r>
        <w:t xml:space="preserve"> </w:t>
      </w:r>
      <w:r w:rsidR="00DF15EB">
        <w:t xml:space="preserve">have </w:t>
      </w:r>
      <w:r>
        <w:t xml:space="preserve">focused on </w:t>
      </w:r>
      <w:r w:rsidR="00243427">
        <w:t xml:space="preserve">regional </w:t>
      </w:r>
      <w:r>
        <w:t xml:space="preserve">deficits </w:t>
      </w:r>
      <w:r w:rsidR="00330FA0">
        <w:t xml:space="preserve">and/or crises </w:t>
      </w:r>
      <w:r w:rsidR="00243427">
        <w:t>rather than opportunities</w:t>
      </w:r>
      <w:r w:rsidR="00841E6E">
        <w:t>.</w:t>
      </w:r>
      <w:r w:rsidR="00243427">
        <w:t xml:space="preserve"> </w:t>
      </w:r>
      <w:r w:rsidR="00841E6E">
        <w:t xml:space="preserve">They give priority </w:t>
      </w:r>
      <w:r w:rsidR="00243427">
        <w:t xml:space="preserve">mainly </w:t>
      </w:r>
      <w:r w:rsidR="00841E6E">
        <w:t xml:space="preserve">to </w:t>
      </w:r>
      <w:r>
        <w:t xml:space="preserve">infrastructure </w:t>
      </w:r>
      <w:r w:rsidR="00DF15EB">
        <w:t>investment</w:t>
      </w:r>
      <w:r>
        <w:t xml:space="preserve"> </w:t>
      </w:r>
      <w:r w:rsidR="00330FA0">
        <w:t>at the expense of innovation capabilities</w:t>
      </w:r>
      <w:r w:rsidR="00841E6E">
        <w:t>,</w:t>
      </w:r>
      <w:r w:rsidR="00330FA0">
        <w:t xml:space="preserve"> </w:t>
      </w:r>
      <w:r w:rsidR="00841E6E">
        <w:t xml:space="preserve">while </w:t>
      </w:r>
      <w:r w:rsidR="00243427">
        <w:t xml:space="preserve">Australian </w:t>
      </w:r>
      <w:r>
        <w:t xml:space="preserve">innovation policies have </w:t>
      </w:r>
      <w:r w:rsidRPr="00417C24">
        <w:t xml:space="preserve">ignored </w:t>
      </w:r>
      <w:r w:rsidR="00243427">
        <w:t>place-based</w:t>
      </w:r>
      <w:r w:rsidR="00243427" w:rsidRPr="00417C24">
        <w:t xml:space="preserve"> </w:t>
      </w:r>
      <w:r w:rsidRPr="00417C24">
        <w:t>dimension</w:t>
      </w:r>
      <w:r w:rsidR="00DF15EB" w:rsidRPr="00417C24">
        <w:t>s</w:t>
      </w:r>
      <w:r w:rsidR="00330FA0">
        <w:t xml:space="preserve"> (both regional and urban). In addition, participants raised Australia’s federal system as a key constraint. The lack of formal recognition of regions impacts opportunities for research translation.</w:t>
      </w:r>
    </w:p>
    <w:p w:rsidR="005909E3" w:rsidRDefault="005909E3" w:rsidP="00A85D48">
      <w:r>
        <w:t xml:space="preserve">Several participants described threats </w:t>
      </w:r>
      <w:r w:rsidR="00AF296D">
        <w:t>relating to the</w:t>
      </w:r>
      <w:r>
        <w:t xml:space="preserve"> quality of relationships between researchers and policy makers. These included:</w:t>
      </w:r>
    </w:p>
    <w:p w:rsidR="005909E3" w:rsidRDefault="005909E3" w:rsidP="005909E3">
      <w:pPr>
        <w:pStyle w:val="ListParagraph"/>
        <w:numPr>
          <w:ilvl w:val="0"/>
          <w:numId w:val="30"/>
        </w:numPr>
      </w:pPr>
      <w:r>
        <w:t>Absence of critical conversations between academics and policy-makers</w:t>
      </w:r>
      <w:r w:rsidR="00EE3102">
        <w:rPr>
          <w:rStyle w:val="FootnoteReference"/>
        </w:rPr>
        <w:footnoteReference w:id="5"/>
      </w:r>
    </w:p>
    <w:p w:rsidR="005909E3" w:rsidRDefault="005909E3" w:rsidP="005909E3">
      <w:pPr>
        <w:pStyle w:val="ListParagraph"/>
        <w:numPr>
          <w:ilvl w:val="0"/>
          <w:numId w:val="30"/>
        </w:numPr>
      </w:pPr>
      <w:r>
        <w:t xml:space="preserve">Cycles of interest in or lack of interest in research </w:t>
      </w:r>
      <w:r w:rsidR="000B6324">
        <w:t>(including due to electoral  cycles)</w:t>
      </w:r>
    </w:p>
    <w:p w:rsidR="005909E3" w:rsidRDefault="005909E3" w:rsidP="005909E3">
      <w:pPr>
        <w:pStyle w:val="ListParagraph"/>
        <w:numPr>
          <w:ilvl w:val="0"/>
          <w:numId w:val="30"/>
        </w:numPr>
      </w:pPr>
      <w:r>
        <w:t>Increasing pace of policy work undermining engagement with research</w:t>
      </w:r>
    </w:p>
    <w:p w:rsidR="005909E3" w:rsidRDefault="00EE3102" w:rsidP="005909E3">
      <w:pPr>
        <w:pStyle w:val="ListParagraph"/>
        <w:numPr>
          <w:ilvl w:val="0"/>
          <w:numId w:val="30"/>
        </w:numPr>
      </w:pPr>
      <w:r>
        <w:t xml:space="preserve">Suspicion, </w:t>
      </w:r>
      <w:r w:rsidR="005909E3">
        <w:t xml:space="preserve">lack of regard </w:t>
      </w:r>
      <w:r w:rsidR="00330FA0">
        <w:t xml:space="preserve">and/or lack of budget </w:t>
      </w:r>
      <w:r w:rsidR="005909E3">
        <w:t>for research within local government</w:t>
      </w:r>
    </w:p>
    <w:p w:rsidR="005909E3" w:rsidRDefault="00C07C76" w:rsidP="005909E3">
      <w:pPr>
        <w:pStyle w:val="ListParagraph"/>
        <w:numPr>
          <w:ilvl w:val="0"/>
          <w:numId w:val="30"/>
        </w:numPr>
      </w:pPr>
      <w:r>
        <w:t>Compet</w:t>
      </w:r>
      <w:r w:rsidR="00AF296D">
        <w:t>ition from consultancy firms which</w:t>
      </w:r>
      <w:r>
        <w:t xml:space="preserve"> deliver what government wants at speed</w:t>
      </w:r>
    </w:p>
    <w:p w:rsidR="00C07C76" w:rsidRDefault="00C07C76" w:rsidP="005909E3">
      <w:pPr>
        <w:pStyle w:val="ListParagraph"/>
        <w:numPr>
          <w:ilvl w:val="0"/>
          <w:numId w:val="30"/>
        </w:numPr>
      </w:pPr>
      <w:r>
        <w:t>Fear within government of evaluation or ‘being found out’</w:t>
      </w:r>
    </w:p>
    <w:p w:rsidR="00AF296D" w:rsidRDefault="00AF296D" w:rsidP="005909E3">
      <w:pPr>
        <w:pStyle w:val="ListParagraph"/>
        <w:numPr>
          <w:ilvl w:val="0"/>
          <w:numId w:val="30"/>
        </w:numPr>
      </w:pPr>
      <w:r>
        <w:t>Predominance of policy ‘implementers’ with limited tools for change</w:t>
      </w:r>
    </w:p>
    <w:p w:rsidR="005909E3" w:rsidRDefault="00AF296D" w:rsidP="00A85D48">
      <w:r>
        <w:lastRenderedPageBreak/>
        <w:t>These factors can be regarded as threats that undermine the possibility of positive collaboration with government.</w:t>
      </w:r>
      <w:r w:rsidR="004C3A6B">
        <w:t xml:space="preserve"> However</w:t>
      </w:r>
      <w:r w:rsidR="005909E3">
        <w:t xml:space="preserve">, </w:t>
      </w:r>
      <w:r w:rsidR="005C47E4">
        <w:t xml:space="preserve">it is worth noting that </w:t>
      </w:r>
      <w:r w:rsidR="005909E3">
        <w:t>the Roundtable involved two current policy-makers</w:t>
      </w:r>
      <w:r w:rsidR="005C47E4">
        <w:t>. In addition, p</w:t>
      </w:r>
      <w:r w:rsidR="005909E3">
        <w:t xml:space="preserve">articipating researchers described </w:t>
      </w:r>
      <w:r w:rsidR="00841E6E">
        <w:t xml:space="preserve">a range of </w:t>
      </w:r>
      <w:r w:rsidR="005C47E4">
        <w:t xml:space="preserve">current </w:t>
      </w:r>
      <w:r w:rsidR="005909E3">
        <w:t>links with government</w:t>
      </w:r>
      <w:r w:rsidR="005C47E4">
        <w:t xml:space="preserve"> at all levels</w:t>
      </w:r>
      <w:r w:rsidR="005909E3">
        <w:t xml:space="preserve">. </w:t>
      </w:r>
    </w:p>
    <w:p w:rsidR="00523E04" w:rsidRPr="005909E3" w:rsidRDefault="00523E04" w:rsidP="00523E04">
      <w:pPr>
        <w:pStyle w:val="IntenseQuote"/>
      </w:pPr>
      <w:r>
        <w:t xml:space="preserve">Opportunity 5: </w:t>
      </w:r>
      <w:r w:rsidR="00E37C7C">
        <w:t>D</w:t>
      </w:r>
      <w:r>
        <w:t>raw on both the research and policy expertise of Roundtable members to strengthe</w:t>
      </w:r>
      <w:r w:rsidR="00602993">
        <w:t>n communication with government</w:t>
      </w:r>
      <w:r>
        <w:t xml:space="preserve"> </w:t>
      </w:r>
    </w:p>
    <w:p w:rsidR="003F4819" w:rsidRDefault="003F4819" w:rsidP="003F4819">
      <w:pPr>
        <w:pStyle w:val="Heading2"/>
      </w:pPr>
      <w:r>
        <w:t>Opportunities</w:t>
      </w:r>
    </w:p>
    <w:p w:rsidR="00B43716" w:rsidRPr="00B43716" w:rsidRDefault="00B43716" w:rsidP="004C3A6B">
      <w:pPr>
        <w:pStyle w:val="Heading3"/>
      </w:pPr>
      <w:r>
        <w:t>Policy experimentation and engagement</w:t>
      </w:r>
    </w:p>
    <w:p w:rsidR="00B43716" w:rsidRDefault="00B43716" w:rsidP="00A85D48">
      <w:r>
        <w:t xml:space="preserve">Despite the threats described above, participants described a number of projects that are experimenting with new ways of linking research and policy. Brian Coffey described the </w:t>
      </w:r>
      <w:r w:rsidRPr="00523E04">
        <w:rPr>
          <w:i/>
        </w:rPr>
        <w:t>Policy at RMIT</w:t>
      </w:r>
      <w:r>
        <w:t xml:space="preserve"> project which aims to strengthen links with DELWP. Kim Houghton described the Regional Australia Institute’s shared inquiry program (Regional Research Connections) and the positive </w:t>
      </w:r>
      <w:r w:rsidR="006B2EC2">
        <w:t>process of collaborating with government to agree on research themes</w:t>
      </w:r>
      <w:r>
        <w:t xml:space="preserve">. A number of participants also observed an appetite (at least within State government) for addressing more complex regional issues and engaging with new </w:t>
      </w:r>
      <w:r w:rsidR="006B2EC2">
        <w:t xml:space="preserve">(or rebranded) </w:t>
      </w:r>
      <w:r>
        <w:t>ideas.</w:t>
      </w:r>
      <w:r w:rsidR="00046633">
        <w:t xml:space="preserve">  </w:t>
      </w:r>
    </w:p>
    <w:p w:rsidR="006B2EC2" w:rsidRDefault="006B2EC2" w:rsidP="00A85D48">
      <w:r>
        <w:t xml:space="preserve">The </w:t>
      </w:r>
      <w:r w:rsidR="00417C24">
        <w:t>Gippsland</w:t>
      </w:r>
      <w:r>
        <w:t xml:space="preserve"> S3 project was put forward as </w:t>
      </w:r>
      <w:r w:rsidR="00E16624">
        <w:t xml:space="preserve">an example of </w:t>
      </w:r>
      <w:r>
        <w:t xml:space="preserve">institutional experimentation, a crystallisation of transition issues and a multi-actor, multi-level approach. S3 was also described as a way to avoid the Anglophone echo-chamber. Sally Weller raised concerns about the relationship between new regional </w:t>
      </w:r>
      <w:r w:rsidR="00E126F4">
        <w:t>institutions</w:t>
      </w:r>
      <w:r>
        <w:t xml:space="preserve"> and democracy—an area that could be explored further with a focus on S3 and governance.</w:t>
      </w:r>
    </w:p>
    <w:p w:rsidR="004872E1" w:rsidRPr="00C16BFB" w:rsidRDefault="00962A0F" w:rsidP="00962A0F">
      <w:pPr>
        <w:pStyle w:val="IntenseQuote"/>
        <w:rPr>
          <w:highlight w:val="yellow"/>
        </w:rPr>
      </w:pPr>
      <w:r w:rsidRPr="00962A0F">
        <w:t>Opportunity 6:</w:t>
      </w:r>
      <w:r>
        <w:t xml:space="preserve"> </w:t>
      </w:r>
      <w:r w:rsidR="00602993">
        <w:t>P</w:t>
      </w:r>
      <w:r>
        <w:t xml:space="preserve">romote learning </w:t>
      </w:r>
      <w:r w:rsidR="00E16624">
        <w:t xml:space="preserve">amongst </w:t>
      </w:r>
      <w:r>
        <w:t>projects</w:t>
      </w:r>
      <w:r w:rsidR="00E37C7C">
        <w:t xml:space="preserve"> around policy experimentation and engagement</w:t>
      </w:r>
      <w:r w:rsidR="00E16624">
        <w:t>, and democratic processes</w:t>
      </w:r>
    </w:p>
    <w:p w:rsidR="00790B5B" w:rsidRDefault="00E37C7C" w:rsidP="004C3A6B">
      <w:pPr>
        <w:pStyle w:val="Heading3"/>
      </w:pPr>
      <w:r>
        <w:t>Sustainable Development Goals network</w:t>
      </w:r>
    </w:p>
    <w:p w:rsidR="00D00E5A" w:rsidRDefault="00417C24" w:rsidP="00A85D48">
      <w:r>
        <w:t xml:space="preserve">Emma Shortis described the EU Centre’s SDG network that is exploring the possibility of using the SDGs as a framework for regional policy. The Gippsland S3 project provides an </w:t>
      </w:r>
      <w:r w:rsidRPr="0084443F">
        <w:t>accessible case</w:t>
      </w:r>
      <w:r>
        <w:t xml:space="preserve"> </w:t>
      </w:r>
      <w:r w:rsidRPr="0084443F">
        <w:t xml:space="preserve">study to test </w:t>
      </w:r>
      <w:r>
        <w:t xml:space="preserve">this idea, including questions around data, baseline assessment and the adequacy of indicators and targets. The </w:t>
      </w:r>
      <w:r w:rsidR="005362B6">
        <w:t xml:space="preserve">SDG Network </w:t>
      </w:r>
      <w:r>
        <w:t>is also hosting monthly seminars on each SDG.</w:t>
      </w:r>
      <w:r w:rsidR="004C3A6B">
        <w:t xml:space="preserve"> </w:t>
      </w:r>
      <w:r>
        <w:t>Bruce Wilson noted how the EU’s focus has also shifted from ‘innovation for growth’ to ‘regional wellbeing’. There are efforts within the EU to link innovation to problem solving for SDGs.</w:t>
      </w:r>
      <w:r w:rsidR="004022C7">
        <w:t xml:space="preserve"> </w:t>
      </w:r>
      <w:r>
        <w:t>This provides an opportunity for cooperation both between these two projects and with the S</w:t>
      </w:r>
      <w:r w:rsidR="00BA61AD">
        <w:t>3 platform in Seville.</w:t>
      </w:r>
    </w:p>
    <w:p w:rsidR="00BA61AD" w:rsidRPr="00D00E5A" w:rsidRDefault="00BA61AD" w:rsidP="00BA61AD">
      <w:pPr>
        <w:pStyle w:val="IntenseQuote"/>
      </w:pPr>
      <w:r>
        <w:t xml:space="preserve">Opportunity 7: </w:t>
      </w:r>
      <w:r w:rsidR="00602993">
        <w:t>Promote learning and shared projects between SDG Network and Centre of Excellence</w:t>
      </w:r>
    </w:p>
    <w:p w:rsidR="001F34FB" w:rsidRPr="00C37F2B" w:rsidRDefault="00AD2870" w:rsidP="00C37F2B">
      <w:pPr>
        <w:pStyle w:val="Heading1"/>
      </w:pPr>
      <w:r w:rsidRPr="00C37F2B">
        <w:t>Conclusion</w:t>
      </w:r>
    </w:p>
    <w:p w:rsidR="001E53BF" w:rsidRDefault="00937293" w:rsidP="007436E1">
      <w:r>
        <w:t xml:space="preserve">The </w:t>
      </w:r>
      <w:r w:rsidR="007436E1">
        <w:t>C</w:t>
      </w:r>
      <w:r>
        <w:t>entre</w:t>
      </w:r>
      <w:r w:rsidR="007436E1">
        <w:t xml:space="preserve"> can play a significant role in enhancing the contribution of researchers to improved regional policy, and to the debates about innovation. It can assist also in bringing Australian researchers more coherently into the international debates on these issues. The report of the Centre’s first Research Roundtable provides a clear foundation for this work, drawing as it does on the expertise of leading researchers on regions in Australia. The Centre seeks to engage all Australian researchers and policy makers interested in regional issues and regional policy, and welcomes their response to the opportunities identified here.</w:t>
      </w:r>
    </w:p>
    <w:p w:rsidR="001E53BF" w:rsidRDefault="005362B6">
      <w:pPr>
        <w:spacing w:before="0"/>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26" o:title=""/>
          </v:shape>
          <o:OLEObject Type="Embed" ProgID="Acrobat.Document.DC" ShapeID="_x0000_i1025" DrawAspect="Content" ObjectID="_1616401941" r:id="rId27"/>
        </w:object>
      </w:r>
    </w:p>
    <w:sectPr w:rsidR="001E53BF" w:rsidSect="005A08CD">
      <w:footerReference w:type="default" r:id="rId28"/>
      <w:headerReference w:type="first" r:id="rId29"/>
      <w:footerReference w:type="first" r:id="rId30"/>
      <w:pgSz w:w="11906" w:h="16838"/>
      <w:pgMar w:top="851" w:right="1134" w:bottom="851" w:left="1134" w:header="709" w:footer="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B0E" w:rsidRDefault="00DF0B0E">
      <w:r>
        <w:separator/>
      </w:r>
    </w:p>
  </w:endnote>
  <w:endnote w:type="continuationSeparator" w:id="0">
    <w:p w:rsidR="00DF0B0E" w:rsidRDefault="00DF0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useo 300">
    <w:altName w:val="Times New Roman"/>
    <w:panose1 w:val="02000000000000000000"/>
    <w:charset w:val="00"/>
    <w:family w:val="auto"/>
    <w:pitch w:val="variable"/>
    <w:sig w:usb0="A00000AF" w:usb1="4000004A" w:usb2="00000000" w:usb3="00000000" w:csb0="00000093" w:csb1="00000000"/>
  </w:font>
  <w:font w:name="Museo 700">
    <w:altName w:val="Times New Roman"/>
    <w:panose1 w:val="02000000000000000000"/>
    <w:charset w:val="00"/>
    <w:family w:val="auto"/>
    <w:pitch w:val="variable"/>
    <w:sig w:usb0="A00000AF" w:usb1="4000004A" w:usb2="00000000" w:usb3="00000000" w:csb0="00000093"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8CD" w:rsidRDefault="005A08CD" w:rsidP="005A08CD">
    <w:pPr>
      <w:pStyle w:val="Footer"/>
      <w:pBdr>
        <w:top w:val="single" w:sz="4" w:space="1" w:color="auto"/>
      </w:pBdr>
      <w:rPr>
        <w:szCs w:val="12"/>
      </w:rPr>
    </w:pPr>
  </w:p>
  <w:tbl>
    <w:tblPr>
      <w:tblW w:w="5000" w:type="pct"/>
      <w:tblLook w:val="01E0" w:firstRow="1" w:lastRow="1" w:firstColumn="1" w:lastColumn="1" w:noHBand="0" w:noVBand="0"/>
    </w:tblPr>
    <w:tblGrid>
      <w:gridCol w:w="3284"/>
      <w:gridCol w:w="3285"/>
      <w:gridCol w:w="3285"/>
    </w:tblGrid>
    <w:tr w:rsidR="005A08CD" w:rsidRPr="005527D1" w:rsidTr="0081024E">
      <w:tc>
        <w:tcPr>
          <w:tcW w:w="1666" w:type="pct"/>
        </w:tcPr>
        <w:p w:rsidR="005A08CD" w:rsidRDefault="00EF4D7A" w:rsidP="0081024E">
          <w:pPr>
            <w:pStyle w:val="Footer"/>
          </w:pPr>
          <w:r>
            <w:rPr>
              <w:noProof/>
              <w:lang w:eastAsia="en-AU"/>
            </w:rPr>
            <w:drawing>
              <wp:inline distT="0" distB="0" distL="0" distR="0" wp14:anchorId="6AD07648" wp14:editId="5A56A91C">
                <wp:extent cx="752475" cy="257175"/>
                <wp:effectExtent l="0" t="0" r="9525"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5A08CD" w:rsidRPr="005527D1" w:rsidRDefault="005A08CD" w:rsidP="0081024E">
          <w:pPr>
            <w:pStyle w:val="Footer"/>
            <w:jc w:val="right"/>
          </w:pPr>
        </w:p>
        <w:p w:rsidR="005A08CD" w:rsidRPr="005527D1" w:rsidRDefault="00AD6009" w:rsidP="0081024E">
          <w:pPr>
            <w:pStyle w:val="Footer"/>
            <w:rPr>
              <w:szCs w:val="12"/>
            </w:rPr>
          </w:pPr>
          <w:r>
            <w:t>GUSS/EU Centre</w:t>
          </w:r>
        </w:p>
      </w:tc>
      <w:tc>
        <w:tcPr>
          <w:tcW w:w="1667" w:type="pct"/>
        </w:tcPr>
        <w:p w:rsidR="005A08CD" w:rsidRDefault="005A08CD" w:rsidP="0081024E">
          <w:pPr>
            <w:pStyle w:val="Footer"/>
            <w:jc w:val="center"/>
            <w:rPr>
              <w:szCs w:val="12"/>
            </w:rPr>
          </w:pPr>
        </w:p>
        <w:p w:rsidR="005A08CD" w:rsidRPr="005527D1" w:rsidRDefault="005A08CD" w:rsidP="0081024E">
          <w:pPr>
            <w:pStyle w:val="Footer"/>
            <w:jc w:val="center"/>
            <w:rPr>
              <w:szCs w:val="12"/>
            </w:rPr>
          </w:pPr>
        </w:p>
      </w:tc>
      <w:tc>
        <w:tcPr>
          <w:tcW w:w="1667" w:type="pct"/>
        </w:tcPr>
        <w:p w:rsidR="005A08CD" w:rsidRDefault="005A08CD" w:rsidP="0081024E">
          <w:pPr>
            <w:pStyle w:val="Footer"/>
            <w:jc w:val="right"/>
            <w:rPr>
              <w:szCs w:val="12"/>
            </w:rPr>
          </w:pPr>
        </w:p>
        <w:p w:rsidR="005A08CD" w:rsidRPr="005527D1" w:rsidRDefault="005A08CD" w:rsidP="00AD6009">
          <w:pPr>
            <w:pStyle w:val="Footer"/>
            <w:spacing w:before="0"/>
            <w:jc w:val="right"/>
            <w:rPr>
              <w:szCs w:val="12"/>
            </w:rPr>
          </w:pPr>
          <w:r w:rsidRPr="005527D1">
            <w:rPr>
              <w:szCs w:val="12"/>
            </w:rPr>
            <w:t xml:space="preserve">: </w:t>
          </w:r>
          <w:r w:rsidR="00AD6009">
            <w:rPr>
              <w:szCs w:val="12"/>
            </w:rPr>
            <w:t>Supporting cooperation in regional research</w:t>
          </w:r>
        </w:p>
        <w:p w:rsidR="005A08CD" w:rsidRPr="005527D1" w:rsidRDefault="005A08CD" w:rsidP="00AD6009">
          <w:pPr>
            <w:pStyle w:val="Footer"/>
            <w:spacing w:before="0"/>
            <w:jc w:val="right"/>
            <w:rPr>
              <w:szCs w:val="12"/>
            </w:rPr>
          </w:pPr>
          <w:r>
            <w:rPr>
              <w:szCs w:val="12"/>
            </w:rPr>
            <w:t xml:space="preserve">Author: </w:t>
          </w:r>
          <w:r w:rsidRPr="005527D1">
            <w:rPr>
              <w:szCs w:val="12"/>
            </w:rPr>
            <w:fldChar w:fldCharType="begin"/>
          </w:r>
          <w:r w:rsidRPr="005527D1">
            <w:rPr>
              <w:szCs w:val="12"/>
            </w:rPr>
            <w:instrText xml:space="preserve"> AUTHOR   \* MERGEFORMAT </w:instrText>
          </w:r>
          <w:r w:rsidRPr="005527D1">
            <w:rPr>
              <w:szCs w:val="12"/>
            </w:rPr>
            <w:fldChar w:fldCharType="separate"/>
          </w:r>
          <w:r w:rsidR="008623F5">
            <w:rPr>
              <w:noProof/>
              <w:szCs w:val="12"/>
            </w:rPr>
            <w:t>RMIT University</w:t>
          </w:r>
          <w:r w:rsidRPr="005527D1">
            <w:rPr>
              <w:szCs w:val="12"/>
            </w:rPr>
            <w:fldChar w:fldCharType="end"/>
          </w:r>
        </w:p>
        <w:p w:rsidR="005A08CD" w:rsidRPr="005527D1" w:rsidRDefault="005A08CD" w:rsidP="00AD6009">
          <w:pPr>
            <w:pStyle w:val="Footer"/>
            <w:spacing w:before="0"/>
            <w:jc w:val="right"/>
            <w:rPr>
              <w:szCs w:val="12"/>
            </w:rPr>
          </w:pPr>
          <w:r w:rsidRPr="005527D1">
            <w:rPr>
              <w:szCs w:val="12"/>
            </w:rPr>
            <w:t xml:space="preserve">Save Date: </w:t>
          </w:r>
          <w:r w:rsidRPr="005527D1">
            <w:rPr>
              <w:szCs w:val="12"/>
            </w:rPr>
            <w:fldChar w:fldCharType="begin"/>
          </w:r>
          <w:r w:rsidRPr="005527D1">
            <w:rPr>
              <w:szCs w:val="12"/>
            </w:rPr>
            <w:instrText xml:space="preserve"> SAVEDATE  \@ "dd/MM/yyyy"  \* MERGEFORMAT </w:instrText>
          </w:r>
          <w:r w:rsidRPr="005527D1">
            <w:rPr>
              <w:szCs w:val="12"/>
            </w:rPr>
            <w:fldChar w:fldCharType="separate"/>
          </w:r>
          <w:r w:rsidR="001051CB">
            <w:rPr>
              <w:noProof/>
              <w:szCs w:val="12"/>
            </w:rPr>
            <w:t>10/04/2019</w:t>
          </w:r>
          <w:r w:rsidRPr="005527D1">
            <w:rPr>
              <w:szCs w:val="12"/>
            </w:rPr>
            <w:fldChar w:fldCharType="end"/>
          </w:r>
        </w:p>
        <w:p w:rsidR="005A08CD" w:rsidRPr="00F75F39" w:rsidRDefault="005A08CD" w:rsidP="00AD6009">
          <w:pPr>
            <w:pStyle w:val="Footer"/>
            <w:spacing w:before="0"/>
            <w:jc w:val="right"/>
          </w:pPr>
          <w:r w:rsidRPr="005527D1">
            <w:t xml:space="preserve">Page </w:t>
          </w:r>
          <w:r w:rsidRPr="005527D1">
            <w:fldChar w:fldCharType="begin"/>
          </w:r>
          <w:r w:rsidRPr="005527D1">
            <w:instrText xml:space="preserve"> PAGE </w:instrText>
          </w:r>
          <w:r w:rsidRPr="005527D1">
            <w:fldChar w:fldCharType="separate"/>
          </w:r>
          <w:r w:rsidR="00714949">
            <w:rPr>
              <w:noProof/>
            </w:rPr>
            <w:t>2</w:t>
          </w:r>
          <w:r w:rsidRPr="005527D1">
            <w:fldChar w:fldCharType="end"/>
          </w:r>
          <w:r w:rsidRPr="005527D1">
            <w:t xml:space="preserve"> of </w:t>
          </w:r>
          <w:r w:rsidR="00D70A4B">
            <w:rPr>
              <w:noProof/>
            </w:rPr>
            <w:fldChar w:fldCharType="begin"/>
          </w:r>
          <w:r w:rsidR="00D70A4B">
            <w:rPr>
              <w:noProof/>
            </w:rPr>
            <w:instrText xml:space="preserve"> NUMPAGES </w:instrText>
          </w:r>
          <w:r w:rsidR="00D70A4B">
            <w:rPr>
              <w:noProof/>
            </w:rPr>
            <w:fldChar w:fldCharType="separate"/>
          </w:r>
          <w:r w:rsidR="00714949">
            <w:rPr>
              <w:noProof/>
            </w:rPr>
            <w:t>6</w:t>
          </w:r>
          <w:r w:rsidR="00D70A4B">
            <w:rPr>
              <w:noProof/>
            </w:rPr>
            <w:fldChar w:fldCharType="end"/>
          </w:r>
        </w:p>
      </w:tc>
    </w:tr>
  </w:tbl>
  <w:p w:rsidR="007629C5" w:rsidRPr="005A08CD" w:rsidRDefault="007629C5" w:rsidP="005A08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3284"/>
      <w:gridCol w:w="3285"/>
      <w:gridCol w:w="3285"/>
    </w:tblGrid>
    <w:tr w:rsidR="005A08CD" w:rsidRPr="005527D1" w:rsidTr="0081024E">
      <w:tc>
        <w:tcPr>
          <w:tcW w:w="1666" w:type="pct"/>
        </w:tcPr>
        <w:p w:rsidR="005A08CD" w:rsidRDefault="00EF4D7A" w:rsidP="0081024E">
          <w:pPr>
            <w:pStyle w:val="Footer"/>
          </w:pPr>
          <w:r>
            <w:rPr>
              <w:noProof/>
              <w:lang w:eastAsia="en-AU"/>
            </w:rPr>
            <w:drawing>
              <wp:anchor distT="0" distB="0" distL="114300" distR="114300" simplePos="0" relativeHeight="251658240" behindDoc="0" locked="0" layoutInCell="1" allowOverlap="1" wp14:anchorId="002D3198" wp14:editId="60D456D4">
                <wp:simplePos x="0" y="0"/>
                <wp:positionH relativeFrom="column">
                  <wp:posOffset>0</wp:posOffset>
                </wp:positionH>
                <wp:positionV relativeFrom="page">
                  <wp:posOffset>-579120</wp:posOffset>
                </wp:positionV>
                <wp:extent cx="1223010" cy="774065"/>
                <wp:effectExtent l="0" t="0" r="0" b="6985"/>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0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8CD" w:rsidRPr="005527D1" w:rsidRDefault="005A08CD" w:rsidP="0081024E">
          <w:pPr>
            <w:pStyle w:val="Footer"/>
          </w:pPr>
        </w:p>
        <w:p w:rsidR="005A08CD" w:rsidRPr="005527D1" w:rsidRDefault="005A08CD" w:rsidP="0081024E">
          <w:pPr>
            <w:pStyle w:val="Footer"/>
            <w:rPr>
              <w:szCs w:val="12"/>
            </w:rPr>
          </w:pPr>
        </w:p>
      </w:tc>
      <w:tc>
        <w:tcPr>
          <w:tcW w:w="1667" w:type="pct"/>
        </w:tcPr>
        <w:p w:rsidR="005A08CD" w:rsidRDefault="005A08CD" w:rsidP="0081024E">
          <w:pPr>
            <w:pStyle w:val="Footer"/>
            <w:jc w:val="center"/>
            <w:rPr>
              <w:szCs w:val="12"/>
            </w:rPr>
          </w:pPr>
        </w:p>
        <w:p w:rsidR="005A08CD" w:rsidRDefault="005A08CD" w:rsidP="0081024E">
          <w:pPr>
            <w:pStyle w:val="Footer"/>
            <w:jc w:val="center"/>
            <w:rPr>
              <w:szCs w:val="12"/>
            </w:rPr>
          </w:pPr>
        </w:p>
        <w:p w:rsidR="005A08CD" w:rsidRDefault="005A08CD" w:rsidP="0081024E">
          <w:pPr>
            <w:pStyle w:val="Footer"/>
            <w:jc w:val="center"/>
            <w:rPr>
              <w:szCs w:val="12"/>
            </w:rPr>
          </w:pPr>
        </w:p>
        <w:p w:rsidR="005A08CD" w:rsidRPr="008807B8" w:rsidRDefault="005A08CD" w:rsidP="0081024E">
          <w:pPr>
            <w:pStyle w:val="Footer"/>
            <w:jc w:val="center"/>
            <w:rPr>
              <w:bCs/>
            </w:rPr>
          </w:pPr>
        </w:p>
      </w:tc>
      <w:tc>
        <w:tcPr>
          <w:tcW w:w="1667" w:type="pct"/>
        </w:tcPr>
        <w:p w:rsidR="005A08CD" w:rsidRDefault="005A08CD" w:rsidP="0081024E">
          <w:pPr>
            <w:pStyle w:val="Footer"/>
            <w:jc w:val="right"/>
            <w:rPr>
              <w:szCs w:val="12"/>
            </w:rPr>
          </w:pPr>
        </w:p>
        <w:p w:rsidR="005A08CD" w:rsidRDefault="005A08CD" w:rsidP="0081024E">
          <w:pPr>
            <w:pStyle w:val="Footer"/>
            <w:jc w:val="right"/>
            <w:rPr>
              <w:szCs w:val="12"/>
            </w:rPr>
          </w:pPr>
        </w:p>
        <w:p w:rsidR="005A08CD" w:rsidRPr="005527D1" w:rsidRDefault="005A08CD" w:rsidP="007E02D5">
          <w:pPr>
            <w:pStyle w:val="Footer"/>
            <w:spacing w:before="0"/>
            <w:jc w:val="right"/>
            <w:rPr>
              <w:szCs w:val="12"/>
            </w:rPr>
          </w:pPr>
          <w:r w:rsidRPr="005527D1">
            <w:rPr>
              <w:szCs w:val="12"/>
            </w:rPr>
            <w:t xml:space="preserve">: </w:t>
          </w:r>
          <w:r w:rsidR="007E02D5">
            <w:rPr>
              <w:szCs w:val="12"/>
            </w:rPr>
            <w:t>Supporting cooperation in regional research</w:t>
          </w:r>
        </w:p>
        <w:p w:rsidR="005A08CD" w:rsidRPr="005527D1" w:rsidRDefault="005A08CD" w:rsidP="007E02D5">
          <w:pPr>
            <w:pStyle w:val="Footer"/>
            <w:spacing w:before="0"/>
            <w:jc w:val="right"/>
            <w:rPr>
              <w:szCs w:val="12"/>
            </w:rPr>
          </w:pPr>
          <w:r>
            <w:rPr>
              <w:szCs w:val="12"/>
            </w:rPr>
            <w:t xml:space="preserve">Author: </w:t>
          </w:r>
          <w:r w:rsidRPr="005527D1">
            <w:rPr>
              <w:szCs w:val="12"/>
            </w:rPr>
            <w:fldChar w:fldCharType="begin"/>
          </w:r>
          <w:r w:rsidRPr="005527D1">
            <w:rPr>
              <w:szCs w:val="12"/>
            </w:rPr>
            <w:instrText xml:space="preserve"> AUTHOR   \* MERGEFORMAT </w:instrText>
          </w:r>
          <w:r w:rsidRPr="005527D1">
            <w:rPr>
              <w:szCs w:val="12"/>
            </w:rPr>
            <w:fldChar w:fldCharType="separate"/>
          </w:r>
          <w:r w:rsidR="008623F5">
            <w:rPr>
              <w:noProof/>
              <w:szCs w:val="12"/>
            </w:rPr>
            <w:t>RMIT University</w:t>
          </w:r>
          <w:r w:rsidRPr="005527D1">
            <w:rPr>
              <w:szCs w:val="12"/>
            </w:rPr>
            <w:fldChar w:fldCharType="end"/>
          </w:r>
        </w:p>
        <w:p w:rsidR="005A08CD" w:rsidRPr="005527D1" w:rsidRDefault="005A08CD" w:rsidP="007E02D5">
          <w:pPr>
            <w:pStyle w:val="Footer"/>
            <w:spacing w:before="0"/>
            <w:jc w:val="right"/>
            <w:rPr>
              <w:szCs w:val="12"/>
            </w:rPr>
          </w:pPr>
          <w:r w:rsidRPr="005527D1">
            <w:rPr>
              <w:szCs w:val="12"/>
            </w:rPr>
            <w:t xml:space="preserve">Save Date: </w:t>
          </w:r>
          <w:r w:rsidRPr="005527D1">
            <w:rPr>
              <w:szCs w:val="12"/>
            </w:rPr>
            <w:fldChar w:fldCharType="begin"/>
          </w:r>
          <w:r w:rsidRPr="005527D1">
            <w:rPr>
              <w:szCs w:val="12"/>
            </w:rPr>
            <w:instrText xml:space="preserve"> SAVEDATE  \@ "dd/MM/yyyy"  \* MERGEFORMAT </w:instrText>
          </w:r>
          <w:r w:rsidRPr="005527D1">
            <w:rPr>
              <w:szCs w:val="12"/>
            </w:rPr>
            <w:fldChar w:fldCharType="separate"/>
          </w:r>
          <w:r w:rsidR="001051CB">
            <w:rPr>
              <w:noProof/>
              <w:szCs w:val="12"/>
            </w:rPr>
            <w:t>10/04/2019</w:t>
          </w:r>
          <w:r w:rsidRPr="005527D1">
            <w:rPr>
              <w:szCs w:val="12"/>
            </w:rPr>
            <w:fldChar w:fldCharType="end"/>
          </w:r>
        </w:p>
        <w:p w:rsidR="005A08CD" w:rsidRPr="00F75F39" w:rsidRDefault="005A08CD" w:rsidP="007E02D5">
          <w:pPr>
            <w:pStyle w:val="Footer"/>
            <w:spacing w:before="0"/>
            <w:jc w:val="right"/>
          </w:pPr>
          <w:r w:rsidRPr="005527D1">
            <w:t xml:space="preserve">Page </w:t>
          </w:r>
          <w:r w:rsidRPr="005527D1">
            <w:fldChar w:fldCharType="begin"/>
          </w:r>
          <w:r w:rsidRPr="005527D1">
            <w:instrText xml:space="preserve"> PAGE </w:instrText>
          </w:r>
          <w:r w:rsidRPr="005527D1">
            <w:fldChar w:fldCharType="separate"/>
          </w:r>
          <w:r w:rsidR="00714949">
            <w:rPr>
              <w:noProof/>
            </w:rPr>
            <w:t>1</w:t>
          </w:r>
          <w:r w:rsidRPr="005527D1">
            <w:fldChar w:fldCharType="end"/>
          </w:r>
          <w:r w:rsidRPr="005527D1">
            <w:t xml:space="preserve"> of </w:t>
          </w:r>
          <w:r w:rsidR="00D70A4B">
            <w:rPr>
              <w:noProof/>
            </w:rPr>
            <w:fldChar w:fldCharType="begin"/>
          </w:r>
          <w:r w:rsidR="00D70A4B">
            <w:rPr>
              <w:noProof/>
            </w:rPr>
            <w:instrText xml:space="preserve"> NUMPAGES </w:instrText>
          </w:r>
          <w:r w:rsidR="00D70A4B">
            <w:rPr>
              <w:noProof/>
            </w:rPr>
            <w:fldChar w:fldCharType="separate"/>
          </w:r>
          <w:r w:rsidR="00714949">
            <w:rPr>
              <w:noProof/>
            </w:rPr>
            <w:t>6</w:t>
          </w:r>
          <w:r w:rsidR="00D70A4B">
            <w:rPr>
              <w:noProof/>
            </w:rPr>
            <w:fldChar w:fldCharType="end"/>
          </w:r>
        </w:p>
      </w:tc>
    </w:tr>
  </w:tbl>
  <w:p w:rsidR="005A08CD" w:rsidRPr="00A849BC" w:rsidRDefault="005A08CD" w:rsidP="005A08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B0E" w:rsidRDefault="00DF0B0E">
      <w:r>
        <w:separator/>
      </w:r>
    </w:p>
  </w:footnote>
  <w:footnote w:type="continuationSeparator" w:id="0">
    <w:p w:rsidR="00DF0B0E" w:rsidRDefault="00DF0B0E">
      <w:r>
        <w:continuationSeparator/>
      </w:r>
    </w:p>
  </w:footnote>
  <w:footnote w:id="1">
    <w:p w:rsidR="00F37468" w:rsidRDefault="00F37468">
      <w:pPr>
        <w:pStyle w:val="FootnoteText"/>
      </w:pPr>
      <w:r>
        <w:rPr>
          <w:rStyle w:val="FootnoteReference"/>
        </w:rPr>
        <w:footnoteRef/>
      </w:r>
      <w:r>
        <w:t xml:space="preserve"> </w:t>
      </w:r>
      <w:r w:rsidR="00330FA0">
        <w:t xml:space="preserve">For more information see the Centre flyer at Appendix A or </w:t>
      </w:r>
      <w:hyperlink r:id="rId1" w:anchor="regional" w:history="1">
        <w:r w:rsidR="00330FA0">
          <w:rPr>
            <w:rStyle w:val="Hyperlink"/>
          </w:rPr>
          <w:t>https://www.rmit.edu.au/about/our-education/global-outlook/european-union-eu-centre/research-programs#regional</w:t>
        </w:r>
      </w:hyperlink>
    </w:p>
  </w:footnote>
  <w:footnote w:id="2">
    <w:p w:rsidR="00AC396D" w:rsidRPr="00602993" w:rsidRDefault="00AC396D">
      <w:pPr>
        <w:pStyle w:val="FootnoteText"/>
        <w:rPr>
          <w:sz w:val="18"/>
          <w:szCs w:val="18"/>
        </w:rPr>
      </w:pPr>
      <w:r w:rsidRPr="00602993">
        <w:rPr>
          <w:rStyle w:val="FootnoteReference"/>
          <w:sz w:val="18"/>
          <w:szCs w:val="18"/>
        </w:rPr>
        <w:footnoteRef/>
      </w:r>
      <w:r w:rsidRPr="00602993">
        <w:rPr>
          <w:sz w:val="18"/>
          <w:szCs w:val="18"/>
        </w:rPr>
        <w:t xml:space="preserve"> </w:t>
      </w:r>
      <w:r w:rsidR="007B149A">
        <w:rPr>
          <w:sz w:val="18"/>
          <w:szCs w:val="18"/>
        </w:rPr>
        <w:t xml:space="preserve">The participants at the February Roundtable were: Lars </w:t>
      </w:r>
      <w:proofErr w:type="spellStart"/>
      <w:r w:rsidR="007B149A">
        <w:rPr>
          <w:sz w:val="18"/>
          <w:szCs w:val="18"/>
        </w:rPr>
        <w:t>Coenen</w:t>
      </w:r>
      <w:proofErr w:type="spellEnd"/>
      <w:r w:rsidR="007B149A">
        <w:rPr>
          <w:sz w:val="18"/>
          <w:szCs w:val="18"/>
        </w:rPr>
        <w:t xml:space="preserve"> (University of Melbourne), Peter </w:t>
      </w:r>
      <w:proofErr w:type="spellStart"/>
      <w:r w:rsidR="007B149A">
        <w:rPr>
          <w:sz w:val="18"/>
          <w:szCs w:val="18"/>
        </w:rPr>
        <w:t>Fairbrother</w:t>
      </w:r>
      <w:proofErr w:type="spellEnd"/>
      <w:r w:rsidR="007B149A">
        <w:rPr>
          <w:sz w:val="18"/>
          <w:szCs w:val="18"/>
        </w:rPr>
        <w:t xml:space="preserve"> (</w:t>
      </w:r>
      <w:proofErr w:type="spellStart"/>
      <w:r w:rsidR="007B149A">
        <w:rPr>
          <w:sz w:val="18"/>
          <w:szCs w:val="18"/>
        </w:rPr>
        <w:t>RMIT</w:t>
      </w:r>
      <w:proofErr w:type="spellEnd"/>
      <w:r w:rsidR="007B149A">
        <w:rPr>
          <w:sz w:val="18"/>
          <w:szCs w:val="18"/>
        </w:rPr>
        <w:t xml:space="preserve">), Kate </w:t>
      </w:r>
      <w:proofErr w:type="spellStart"/>
      <w:r w:rsidR="007B149A">
        <w:rPr>
          <w:sz w:val="18"/>
          <w:szCs w:val="18"/>
        </w:rPr>
        <w:t>Farhall</w:t>
      </w:r>
      <w:proofErr w:type="spellEnd"/>
      <w:r w:rsidR="007B149A">
        <w:rPr>
          <w:sz w:val="18"/>
          <w:szCs w:val="18"/>
        </w:rPr>
        <w:t xml:space="preserve"> (</w:t>
      </w:r>
      <w:proofErr w:type="spellStart"/>
      <w:r w:rsidR="007B149A">
        <w:rPr>
          <w:sz w:val="18"/>
          <w:szCs w:val="18"/>
        </w:rPr>
        <w:t>RMIT</w:t>
      </w:r>
      <w:proofErr w:type="spellEnd"/>
      <w:r w:rsidR="007B149A">
        <w:rPr>
          <w:sz w:val="18"/>
          <w:szCs w:val="18"/>
        </w:rPr>
        <w:t>), Fiona McKenzie (</w:t>
      </w:r>
      <w:proofErr w:type="spellStart"/>
      <w:r w:rsidR="007B149A">
        <w:rPr>
          <w:sz w:val="18"/>
          <w:szCs w:val="18"/>
        </w:rPr>
        <w:t>DELWP</w:t>
      </w:r>
      <w:proofErr w:type="spellEnd"/>
      <w:r w:rsidR="007B149A">
        <w:rPr>
          <w:sz w:val="18"/>
          <w:szCs w:val="18"/>
        </w:rPr>
        <w:t xml:space="preserve">), </w:t>
      </w:r>
      <w:proofErr w:type="spellStart"/>
      <w:r w:rsidR="007B149A">
        <w:rPr>
          <w:sz w:val="18"/>
          <w:szCs w:val="18"/>
        </w:rPr>
        <w:t>Emsie</w:t>
      </w:r>
      <w:proofErr w:type="spellEnd"/>
      <w:r w:rsidR="007B149A">
        <w:rPr>
          <w:sz w:val="18"/>
          <w:szCs w:val="18"/>
        </w:rPr>
        <w:t xml:space="preserve"> </w:t>
      </w:r>
      <w:proofErr w:type="spellStart"/>
      <w:r w:rsidR="007B149A">
        <w:rPr>
          <w:sz w:val="18"/>
          <w:szCs w:val="18"/>
        </w:rPr>
        <w:t>Arnoldi</w:t>
      </w:r>
      <w:proofErr w:type="spellEnd"/>
      <w:r w:rsidR="007B149A">
        <w:rPr>
          <w:sz w:val="18"/>
          <w:szCs w:val="18"/>
        </w:rPr>
        <w:t xml:space="preserve"> (</w:t>
      </w:r>
      <w:proofErr w:type="spellStart"/>
      <w:r w:rsidR="007B149A">
        <w:rPr>
          <w:sz w:val="18"/>
          <w:szCs w:val="18"/>
        </w:rPr>
        <w:t>RMIT</w:t>
      </w:r>
      <w:proofErr w:type="spellEnd"/>
      <w:r w:rsidR="007B149A">
        <w:rPr>
          <w:sz w:val="18"/>
          <w:szCs w:val="18"/>
        </w:rPr>
        <w:t>), Andrew Butt (RMIT), Marco Amati (RMIT), Robyn Eversole (Swinburne), Brian Coffey (RMIT), Leo Goedegebuure, Michael Timpano (Latrobe Valley Authority), Lauren Rickards (RMIT), Sally Weller (ACU), Kim Houghton (Regional Australia Institute), Bruce Wilson (RMIT), Emma Shortis (RMIT) and Anna Hyland (RMIT).</w:t>
      </w:r>
      <w:r w:rsidR="00EE3102">
        <w:rPr>
          <w:sz w:val="18"/>
          <w:szCs w:val="18"/>
        </w:rPr>
        <w:t xml:space="preserve"> Thank you also to Fiona Haslam McKenzie (University of Western Australia) for her feedback on an early draft.</w:t>
      </w:r>
    </w:p>
  </w:footnote>
  <w:footnote w:id="3">
    <w:p w:rsidR="008E23C3" w:rsidRPr="00602993" w:rsidRDefault="008E23C3">
      <w:pPr>
        <w:pStyle w:val="FootnoteText"/>
        <w:rPr>
          <w:sz w:val="18"/>
          <w:szCs w:val="18"/>
        </w:rPr>
      </w:pPr>
      <w:r w:rsidRPr="00602993">
        <w:rPr>
          <w:rStyle w:val="FootnoteReference"/>
          <w:sz w:val="18"/>
          <w:szCs w:val="18"/>
        </w:rPr>
        <w:footnoteRef/>
      </w:r>
      <w:r w:rsidRPr="00602993">
        <w:rPr>
          <w:sz w:val="18"/>
          <w:szCs w:val="18"/>
        </w:rPr>
        <w:t xml:space="preserve"> </w:t>
      </w:r>
      <w:r w:rsidR="002E28C5" w:rsidRPr="00602993">
        <w:rPr>
          <w:sz w:val="18"/>
          <w:szCs w:val="18"/>
        </w:rPr>
        <w:t>This can be contrasted with work on urban theory: f</w:t>
      </w:r>
      <w:r w:rsidRPr="00602993">
        <w:rPr>
          <w:sz w:val="18"/>
          <w:szCs w:val="18"/>
        </w:rPr>
        <w:t xml:space="preserve">or example, Allen J. Scott and Michael </w:t>
      </w:r>
      <w:proofErr w:type="spellStart"/>
      <w:r w:rsidRPr="00602993">
        <w:rPr>
          <w:sz w:val="18"/>
          <w:szCs w:val="18"/>
        </w:rPr>
        <w:t>Storper</w:t>
      </w:r>
      <w:proofErr w:type="spellEnd"/>
      <w:r w:rsidRPr="00602993">
        <w:rPr>
          <w:sz w:val="18"/>
          <w:szCs w:val="18"/>
        </w:rPr>
        <w:t xml:space="preserve">, ‘The nature of cities: the scope and limits of urban theory’ </w:t>
      </w:r>
      <w:r w:rsidRPr="00602993">
        <w:rPr>
          <w:i/>
          <w:sz w:val="18"/>
          <w:szCs w:val="18"/>
        </w:rPr>
        <w:t xml:space="preserve">International Journal of Urban and Regional Research </w:t>
      </w:r>
      <w:r w:rsidRPr="00602993">
        <w:rPr>
          <w:sz w:val="18"/>
          <w:szCs w:val="18"/>
        </w:rPr>
        <w:t xml:space="preserve">(2014) </w:t>
      </w:r>
      <w:hyperlink r:id="rId2" w:history="1">
        <w:r w:rsidRPr="00602993">
          <w:rPr>
            <w:rStyle w:val="Hyperlink"/>
            <w:rFonts w:ascii="Arial" w:hAnsi="Arial"/>
            <w:b/>
            <w:bCs/>
            <w:color w:val="005274"/>
            <w:sz w:val="18"/>
            <w:szCs w:val="18"/>
            <w:shd w:val="clear" w:color="auto" w:fill="FFFFFF"/>
          </w:rPr>
          <w:t>https://doi.org/10.1111/1468-2427.12134</w:t>
        </w:r>
      </w:hyperlink>
    </w:p>
  </w:footnote>
  <w:footnote w:id="4">
    <w:p w:rsidR="001227B0" w:rsidRPr="00602993" w:rsidRDefault="001227B0">
      <w:pPr>
        <w:pStyle w:val="FootnoteText"/>
        <w:rPr>
          <w:sz w:val="18"/>
          <w:szCs w:val="18"/>
        </w:rPr>
      </w:pPr>
      <w:r w:rsidRPr="00602993">
        <w:rPr>
          <w:rStyle w:val="FootnoteReference"/>
          <w:sz w:val="18"/>
          <w:szCs w:val="18"/>
        </w:rPr>
        <w:footnoteRef/>
      </w:r>
      <w:r w:rsidRPr="00602993">
        <w:rPr>
          <w:sz w:val="18"/>
          <w:szCs w:val="18"/>
        </w:rPr>
        <w:t xml:space="preserve"> See: Special issue: Regional Futures </w:t>
      </w:r>
      <w:r w:rsidRPr="00602993">
        <w:rPr>
          <w:i/>
          <w:sz w:val="18"/>
          <w:szCs w:val="18"/>
        </w:rPr>
        <w:t>Australasian Journal of Regional Studies</w:t>
      </w:r>
      <w:r w:rsidRPr="00602993">
        <w:rPr>
          <w:sz w:val="18"/>
          <w:szCs w:val="18"/>
        </w:rPr>
        <w:t>, Vol. 23, No. 3, 2017</w:t>
      </w:r>
    </w:p>
  </w:footnote>
  <w:footnote w:id="5">
    <w:p w:rsidR="00EE3102" w:rsidRDefault="00EE3102">
      <w:pPr>
        <w:pStyle w:val="FootnoteText"/>
      </w:pPr>
      <w:r>
        <w:rPr>
          <w:rStyle w:val="FootnoteReference"/>
        </w:rPr>
        <w:footnoteRef/>
      </w:r>
      <w:r>
        <w:t xml:space="preserve"> </w:t>
      </w:r>
      <w:r w:rsidR="00330FA0" w:rsidRPr="00330FA0">
        <w:rPr>
          <w:sz w:val="18"/>
          <w:szCs w:val="18"/>
        </w:rPr>
        <w:t xml:space="preserve"> </w:t>
      </w:r>
      <w:r w:rsidR="00330FA0">
        <w:rPr>
          <w:sz w:val="18"/>
          <w:szCs w:val="18"/>
        </w:rPr>
        <w:t>F</w:t>
      </w:r>
      <w:r w:rsidR="00330FA0" w:rsidRPr="00EE3102">
        <w:rPr>
          <w:sz w:val="18"/>
          <w:szCs w:val="18"/>
        </w:rPr>
        <w:t xml:space="preserve">eedback </w:t>
      </w:r>
      <w:r w:rsidR="00330FA0">
        <w:rPr>
          <w:sz w:val="18"/>
          <w:szCs w:val="18"/>
        </w:rPr>
        <w:t>indicated that</w:t>
      </w:r>
      <w:r w:rsidR="00330FA0" w:rsidRPr="00EE3102">
        <w:rPr>
          <w:sz w:val="18"/>
          <w:szCs w:val="18"/>
        </w:rPr>
        <w:t xml:space="preserve"> </w:t>
      </w:r>
      <w:r w:rsidR="00330FA0">
        <w:rPr>
          <w:sz w:val="18"/>
          <w:szCs w:val="18"/>
        </w:rPr>
        <w:t>this relationship may vary between states.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8CD" w:rsidRDefault="00EF4D7A">
    <w:pPr>
      <w:pStyle w:val="Header"/>
    </w:pPr>
    <w:r>
      <w:rPr>
        <w:noProof/>
        <w:lang w:eastAsia="en-AU"/>
      </w:rPr>
      <w:drawing>
        <wp:anchor distT="0" distB="0" distL="114300" distR="114300" simplePos="0" relativeHeight="251657216" behindDoc="0" locked="0" layoutInCell="1" allowOverlap="1" wp14:anchorId="6C656820" wp14:editId="09588EA9">
          <wp:simplePos x="0" y="0"/>
          <wp:positionH relativeFrom="column">
            <wp:align>left</wp:align>
          </wp:positionH>
          <wp:positionV relativeFrom="page">
            <wp:align>top</wp:align>
          </wp:positionV>
          <wp:extent cx="1224915" cy="743585"/>
          <wp:effectExtent l="0" t="0" r="0" b="0"/>
          <wp:wrapThrough wrapText="bothSides">
            <wp:wrapPolygon edited="0">
              <wp:start x="0" y="0"/>
              <wp:lineTo x="0" y="21028"/>
              <wp:lineTo x="21163" y="21028"/>
              <wp:lineTo x="21163" y="0"/>
              <wp:lineTo x="0" y="0"/>
            </wp:wrapPolygon>
          </wp:wrapThrough>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743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BE8BF0A"/>
    <w:lvl w:ilvl="0">
      <w:start w:val="1"/>
      <w:numFmt w:val="decimal"/>
      <w:lvlText w:val="%1."/>
      <w:lvlJc w:val="left"/>
      <w:pPr>
        <w:tabs>
          <w:tab w:val="num" w:pos="1492"/>
        </w:tabs>
        <w:ind w:left="1492" w:hanging="360"/>
      </w:pPr>
    </w:lvl>
  </w:abstractNum>
  <w:abstractNum w:abstractNumId="1">
    <w:nsid w:val="FFFFFF7D"/>
    <w:multiLevelType w:val="singleLevel"/>
    <w:tmpl w:val="82544E44"/>
    <w:lvl w:ilvl="0">
      <w:start w:val="1"/>
      <w:numFmt w:val="decimal"/>
      <w:lvlText w:val="%1."/>
      <w:lvlJc w:val="left"/>
      <w:pPr>
        <w:tabs>
          <w:tab w:val="num" w:pos="1209"/>
        </w:tabs>
        <w:ind w:left="1209" w:hanging="360"/>
      </w:pPr>
    </w:lvl>
  </w:abstractNum>
  <w:abstractNum w:abstractNumId="2">
    <w:nsid w:val="FFFFFF7E"/>
    <w:multiLevelType w:val="singleLevel"/>
    <w:tmpl w:val="DEBA0FFC"/>
    <w:lvl w:ilvl="0">
      <w:start w:val="1"/>
      <w:numFmt w:val="decimal"/>
      <w:lvlText w:val="%1."/>
      <w:lvlJc w:val="left"/>
      <w:pPr>
        <w:tabs>
          <w:tab w:val="num" w:pos="926"/>
        </w:tabs>
        <w:ind w:left="926" w:hanging="360"/>
      </w:pPr>
    </w:lvl>
  </w:abstractNum>
  <w:abstractNum w:abstractNumId="3">
    <w:nsid w:val="FFFFFF7F"/>
    <w:multiLevelType w:val="singleLevel"/>
    <w:tmpl w:val="0E02A5D8"/>
    <w:lvl w:ilvl="0">
      <w:start w:val="1"/>
      <w:numFmt w:val="decimal"/>
      <w:lvlText w:val="%1."/>
      <w:lvlJc w:val="left"/>
      <w:pPr>
        <w:tabs>
          <w:tab w:val="num" w:pos="643"/>
        </w:tabs>
        <w:ind w:left="643" w:hanging="360"/>
      </w:pPr>
    </w:lvl>
  </w:abstractNum>
  <w:abstractNum w:abstractNumId="4">
    <w:nsid w:val="FFFFFF80"/>
    <w:multiLevelType w:val="singleLevel"/>
    <w:tmpl w:val="8E443A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2887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82031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0C0C5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4093A0"/>
    <w:lvl w:ilvl="0">
      <w:start w:val="1"/>
      <w:numFmt w:val="decimal"/>
      <w:lvlText w:val="%1."/>
      <w:lvlJc w:val="left"/>
      <w:pPr>
        <w:tabs>
          <w:tab w:val="num" w:pos="360"/>
        </w:tabs>
        <w:ind w:left="360" w:hanging="360"/>
      </w:pPr>
    </w:lvl>
  </w:abstractNum>
  <w:abstractNum w:abstractNumId="9">
    <w:nsid w:val="FFFFFF89"/>
    <w:multiLevelType w:val="singleLevel"/>
    <w:tmpl w:val="195EA8DC"/>
    <w:lvl w:ilvl="0">
      <w:start w:val="1"/>
      <w:numFmt w:val="bullet"/>
      <w:lvlText w:val=""/>
      <w:lvlJc w:val="left"/>
      <w:pPr>
        <w:tabs>
          <w:tab w:val="num" w:pos="360"/>
        </w:tabs>
        <w:ind w:left="360" w:hanging="360"/>
      </w:pPr>
      <w:rPr>
        <w:rFonts w:ascii="Symbol" w:hAnsi="Symbol" w:hint="default"/>
      </w:rPr>
    </w:lvl>
  </w:abstractNum>
  <w:abstractNum w:abstractNumId="10">
    <w:nsid w:val="06BD20C5"/>
    <w:multiLevelType w:val="multilevel"/>
    <w:tmpl w:val="1D6ACB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nsid w:val="0B1E2847"/>
    <w:multiLevelType w:val="hybridMultilevel"/>
    <w:tmpl w:val="A7085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111DAB"/>
    <w:multiLevelType w:val="hybridMultilevel"/>
    <w:tmpl w:val="CC22A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0C17677"/>
    <w:multiLevelType w:val="hybridMultilevel"/>
    <w:tmpl w:val="15A00054"/>
    <w:lvl w:ilvl="0" w:tplc="087618FC">
      <w:start w:val="1"/>
      <w:numFmt w:val="bullet"/>
      <w:lvlText w:val="•"/>
      <w:lvlJc w:val="left"/>
      <w:pPr>
        <w:tabs>
          <w:tab w:val="num" w:pos="720"/>
        </w:tabs>
        <w:ind w:left="720" w:hanging="360"/>
      </w:pPr>
      <w:rPr>
        <w:rFonts w:ascii="Times New Roman" w:hAnsi="Times New Roman" w:hint="default"/>
      </w:rPr>
    </w:lvl>
    <w:lvl w:ilvl="1" w:tplc="BD70F226" w:tentative="1">
      <w:start w:val="1"/>
      <w:numFmt w:val="bullet"/>
      <w:lvlText w:val="•"/>
      <w:lvlJc w:val="left"/>
      <w:pPr>
        <w:tabs>
          <w:tab w:val="num" w:pos="1440"/>
        </w:tabs>
        <w:ind w:left="1440" w:hanging="360"/>
      </w:pPr>
      <w:rPr>
        <w:rFonts w:ascii="Times New Roman" w:hAnsi="Times New Roman" w:hint="default"/>
      </w:rPr>
    </w:lvl>
    <w:lvl w:ilvl="2" w:tplc="1E8E701E" w:tentative="1">
      <w:start w:val="1"/>
      <w:numFmt w:val="bullet"/>
      <w:lvlText w:val="•"/>
      <w:lvlJc w:val="left"/>
      <w:pPr>
        <w:tabs>
          <w:tab w:val="num" w:pos="2160"/>
        </w:tabs>
        <w:ind w:left="2160" w:hanging="360"/>
      </w:pPr>
      <w:rPr>
        <w:rFonts w:ascii="Times New Roman" w:hAnsi="Times New Roman" w:hint="default"/>
      </w:rPr>
    </w:lvl>
    <w:lvl w:ilvl="3" w:tplc="88EAE85C" w:tentative="1">
      <w:start w:val="1"/>
      <w:numFmt w:val="bullet"/>
      <w:lvlText w:val="•"/>
      <w:lvlJc w:val="left"/>
      <w:pPr>
        <w:tabs>
          <w:tab w:val="num" w:pos="2880"/>
        </w:tabs>
        <w:ind w:left="2880" w:hanging="360"/>
      </w:pPr>
      <w:rPr>
        <w:rFonts w:ascii="Times New Roman" w:hAnsi="Times New Roman" w:hint="default"/>
      </w:rPr>
    </w:lvl>
    <w:lvl w:ilvl="4" w:tplc="BE626616" w:tentative="1">
      <w:start w:val="1"/>
      <w:numFmt w:val="bullet"/>
      <w:lvlText w:val="•"/>
      <w:lvlJc w:val="left"/>
      <w:pPr>
        <w:tabs>
          <w:tab w:val="num" w:pos="3600"/>
        </w:tabs>
        <w:ind w:left="3600" w:hanging="360"/>
      </w:pPr>
      <w:rPr>
        <w:rFonts w:ascii="Times New Roman" w:hAnsi="Times New Roman" w:hint="default"/>
      </w:rPr>
    </w:lvl>
    <w:lvl w:ilvl="5" w:tplc="D85AB2A2" w:tentative="1">
      <w:start w:val="1"/>
      <w:numFmt w:val="bullet"/>
      <w:lvlText w:val="•"/>
      <w:lvlJc w:val="left"/>
      <w:pPr>
        <w:tabs>
          <w:tab w:val="num" w:pos="4320"/>
        </w:tabs>
        <w:ind w:left="4320" w:hanging="360"/>
      </w:pPr>
      <w:rPr>
        <w:rFonts w:ascii="Times New Roman" w:hAnsi="Times New Roman" w:hint="default"/>
      </w:rPr>
    </w:lvl>
    <w:lvl w:ilvl="6" w:tplc="6FF0E722" w:tentative="1">
      <w:start w:val="1"/>
      <w:numFmt w:val="bullet"/>
      <w:lvlText w:val="•"/>
      <w:lvlJc w:val="left"/>
      <w:pPr>
        <w:tabs>
          <w:tab w:val="num" w:pos="5040"/>
        </w:tabs>
        <w:ind w:left="5040" w:hanging="360"/>
      </w:pPr>
      <w:rPr>
        <w:rFonts w:ascii="Times New Roman" w:hAnsi="Times New Roman" w:hint="default"/>
      </w:rPr>
    </w:lvl>
    <w:lvl w:ilvl="7" w:tplc="C39EFDCE" w:tentative="1">
      <w:start w:val="1"/>
      <w:numFmt w:val="bullet"/>
      <w:lvlText w:val="•"/>
      <w:lvlJc w:val="left"/>
      <w:pPr>
        <w:tabs>
          <w:tab w:val="num" w:pos="5760"/>
        </w:tabs>
        <w:ind w:left="5760" w:hanging="360"/>
      </w:pPr>
      <w:rPr>
        <w:rFonts w:ascii="Times New Roman" w:hAnsi="Times New Roman" w:hint="default"/>
      </w:rPr>
    </w:lvl>
    <w:lvl w:ilvl="8" w:tplc="672EC2D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2527F93"/>
    <w:multiLevelType w:val="hybridMultilevel"/>
    <w:tmpl w:val="F24E39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4C6318F"/>
    <w:multiLevelType w:val="hybridMultilevel"/>
    <w:tmpl w:val="06D43D70"/>
    <w:lvl w:ilvl="0" w:tplc="4CEEBCE2">
      <w:start w:val="1"/>
      <w:numFmt w:val="bullet"/>
      <w:lvlText w:val="•"/>
      <w:lvlJc w:val="left"/>
      <w:pPr>
        <w:tabs>
          <w:tab w:val="num" w:pos="720"/>
        </w:tabs>
        <w:ind w:left="720" w:hanging="360"/>
      </w:pPr>
      <w:rPr>
        <w:rFonts w:ascii="Times New Roman" w:hAnsi="Times New Roman" w:hint="default"/>
      </w:rPr>
    </w:lvl>
    <w:lvl w:ilvl="1" w:tplc="C2B661CC" w:tentative="1">
      <w:start w:val="1"/>
      <w:numFmt w:val="bullet"/>
      <w:lvlText w:val="•"/>
      <w:lvlJc w:val="left"/>
      <w:pPr>
        <w:tabs>
          <w:tab w:val="num" w:pos="1440"/>
        </w:tabs>
        <w:ind w:left="1440" w:hanging="360"/>
      </w:pPr>
      <w:rPr>
        <w:rFonts w:ascii="Times New Roman" w:hAnsi="Times New Roman" w:hint="default"/>
      </w:rPr>
    </w:lvl>
    <w:lvl w:ilvl="2" w:tplc="6E24EB12" w:tentative="1">
      <w:start w:val="1"/>
      <w:numFmt w:val="bullet"/>
      <w:lvlText w:val="•"/>
      <w:lvlJc w:val="left"/>
      <w:pPr>
        <w:tabs>
          <w:tab w:val="num" w:pos="2160"/>
        </w:tabs>
        <w:ind w:left="2160" w:hanging="360"/>
      </w:pPr>
      <w:rPr>
        <w:rFonts w:ascii="Times New Roman" w:hAnsi="Times New Roman" w:hint="default"/>
      </w:rPr>
    </w:lvl>
    <w:lvl w:ilvl="3" w:tplc="CDB4EF0E" w:tentative="1">
      <w:start w:val="1"/>
      <w:numFmt w:val="bullet"/>
      <w:lvlText w:val="•"/>
      <w:lvlJc w:val="left"/>
      <w:pPr>
        <w:tabs>
          <w:tab w:val="num" w:pos="2880"/>
        </w:tabs>
        <w:ind w:left="2880" w:hanging="360"/>
      </w:pPr>
      <w:rPr>
        <w:rFonts w:ascii="Times New Roman" w:hAnsi="Times New Roman" w:hint="default"/>
      </w:rPr>
    </w:lvl>
    <w:lvl w:ilvl="4" w:tplc="A44EB3AC" w:tentative="1">
      <w:start w:val="1"/>
      <w:numFmt w:val="bullet"/>
      <w:lvlText w:val="•"/>
      <w:lvlJc w:val="left"/>
      <w:pPr>
        <w:tabs>
          <w:tab w:val="num" w:pos="3600"/>
        </w:tabs>
        <w:ind w:left="3600" w:hanging="360"/>
      </w:pPr>
      <w:rPr>
        <w:rFonts w:ascii="Times New Roman" w:hAnsi="Times New Roman" w:hint="default"/>
      </w:rPr>
    </w:lvl>
    <w:lvl w:ilvl="5" w:tplc="3CFE4686" w:tentative="1">
      <w:start w:val="1"/>
      <w:numFmt w:val="bullet"/>
      <w:lvlText w:val="•"/>
      <w:lvlJc w:val="left"/>
      <w:pPr>
        <w:tabs>
          <w:tab w:val="num" w:pos="4320"/>
        </w:tabs>
        <w:ind w:left="4320" w:hanging="360"/>
      </w:pPr>
      <w:rPr>
        <w:rFonts w:ascii="Times New Roman" w:hAnsi="Times New Roman" w:hint="default"/>
      </w:rPr>
    </w:lvl>
    <w:lvl w:ilvl="6" w:tplc="DB62ECCE" w:tentative="1">
      <w:start w:val="1"/>
      <w:numFmt w:val="bullet"/>
      <w:lvlText w:val="•"/>
      <w:lvlJc w:val="left"/>
      <w:pPr>
        <w:tabs>
          <w:tab w:val="num" w:pos="5040"/>
        </w:tabs>
        <w:ind w:left="5040" w:hanging="360"/>
      </w:pPr>
      <w:rPr>
        <w:rFonts w:ascii="Times New Roman" w:hAnsi="Times New Roman" w:hint="default"/>
      </w:rPr>
    </w:lvl>
    <w:lvl w:ilvl="7" w:tplc="5F12C6E8" w:tentative="1">
      <w:start w:val="1"/>
      <w:numFmt w:val="bullet"/>
      <w:lvlText w:val="•"/>
      <w:lvlJc w:val="left"/>
      <w:pPr>
        <w:tabs>
          <w:tab w:val="num" w:pos="5760"/>
        </w:tabs>
        <w:ind w:left="5760" w:hanging="360"/>
      </w:pPr>
      <w:rPr>
        <w:rFonts w:ascii="Times New Roman" w:hAnsi="Times New Roman" w:hint="default"/>
      </w:rPr>
    </w:lvl>
    <w:lvl w:ilvl="8" w:tplc="5D8C18A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E007D8D"/>
    <w:multiLevelType w:val="hybridMultilevel"/>
    <w:tmpl w:val="DE96A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855EB7"/>
    <w:multiLevelType w:val="hybridMultilevel"/>
    <w:tmpl w:val="D1C63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2D51585"/>
    <w:multiLevelType w:val="hybridMultilevel"/>
    <w:tmpl w:val="70CE2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F74677"/>
    <w:multiLevelType w:val="hybridMultilevel"/>
    <w:tmpl w:val="FA646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E840F7"/>
    <w:multiLevelType w:val="hybridMultilevel"/>
    <w:tmpl w:val="FEFA7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79B0DCD"/>
    <w:multiLevelType w:val="hybridMultilevel"/>
    <w:tmpl w:val="4B4E4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6481AF9"/>
    <w:multiLevelType w:val="hybridMultilevel"/>
    <w:tmpl w:val="CB9A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num>
  <w:num w:numId="13">
    <w:abstractNumId w:val="10"/>
  </w:num>
  <w:num w:numId="14">
    <w:abstractNumId w:val="14"/>
  </w:num>
  <w:num w:numId="15">
    <w:abstractNumId w:val="22"/>
  </w:num>
  <w:num w:numId="16">
    <w:abstractNumId w:val="10"/>
  </w:num>
  <w:num w:numId="17">
    <w:abstractNumId w:val="11"/>
  </w:num>
  <w:num w:numId="18">
    <w:abstractNumId w:val="19"/>
  </w:num>
  <w:num w:numId="19">
    <w:abstractNumId w:val="17"/>
  </w:num>
  <w:num w:numId="20">
    <w:abstractNumId w:val="18"/>
  </w:num>
  <w:num w:numId="21">
    <w:abstractNumId w:val="21"/>
  </w:num>
  <w:num w:numId="22">
    <w:abstractNumId w:val="10"/>
  </w:num>
  <w:num w:numId="23">
    <w:abstractNumId w:val="10"/>
  </w:num>
  <w:num w:numId="24">
    <w:abstractNumId w:val="16"/>
  </w:num>
  <w:num w:numId="25">
    <w:abstractNumId w:val="10"/>
  </w:num>
  <w:num w:numId="26">
    <w:abstractNumId w:val="10"/>
  </w:num>
  <w:num w:numId="27">
    <w:abstractNumId w:val="15"/>
  </w:num>
  <w:num w:numId="28">
    <w:abstractNumId w:val="13"/>
  </w:num>
  <w:num w:numId="29">
    <w:abstractNumId w:val="10"/>
  </w:num>
  <w:num w:numId="30">
    <w:abstractNumId w:val="12"/>
  </w:num>
  <w:num w:numId="31">
    <w:abstractNumId w:val="10"/>
  </w:num>
  <w:num w:numId="3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uce Wilson">
    <w15:presenceInfo w15:providerId="AD" w15:userId="S-1-5-21-1014577243-1730996482-2094860330-149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3F5"/>
    <w:rsid w:val="00014CD0"/>
    <w:rsid w:val="00046633"/>
    <w:rsid w:val="000953AA"/>
    <w:rsid w:val="000B6324"/>
    <w:rsid w:val="000C7259"/>
    <w:rsid w:val="000D3166"/>
    <w:rsid w:val="000F3ACB"/>
    <w:rsid w:val="000F5D1D"/>
    <w:rsid w:val="00102067"/>
    <w:rsid w:val="001051CB"/>
    <w:rsid w:val="00115621"/>
    <w:rsid w:val="0012237E"/>
    <w:rsid w:val="001227B0"/>
    <w:rsid w:val="00124084"/>
    <w:rsid w:val="00125878"/>
    <w:rsid w:val="0017265B"/>
    <w:rsid w:val="00184F60"/>
    <w:rsid w:val="001B6755"/>
    <w:rsid w:val="001D1B13"/>
    <w:rsid w:val="001E15A4"/>
    <w:rsid w:val="001E53BF"/>
    <w:rsid w:val="001F2D99"/>
    <w:rsid w:val="001F34FB"/>
    <w:rsid w:val="00217D5A"/>
    <w:rsid w:val="00241C31"/>
    <w:rsid w:val="00243427"/>
    <w:rsid w:val="00251196"/>
    <w:rsid w:val="00251B09"/>
    <w:rsid w:val="00292BAE"/>
    <w:rsid w:val="00297C8E"/>
    <w:rsid w:val="002B6015"/>
    <w:rsid w:val="002E28C5"/>
    <w:rsid w:val="002F3382"/>
    <w:rsid w:val="00325834"/>
    <w:rsid w:val="00330FA0"/>
    <w:rsid w:val="00336EEC"/>
    <w:rsid w:val="00342EA6"/>
    <w:rsid w:val="0034423E"/>
    <w:rsid w:val="00353D4A"/>
    <w:rsid w:val="00385471"/>
    <w:rsid w:val="003965EC"/>
    <w:rsid w:val="003B5D9F"/>
    <w:rsid w:val="003C72BD"/>
    <w:rsid w:val="003F0EAE"/>
    <w:rsid w:val="003F4819"/>
    <w:rsid w:val="004022C7"/>
    <w:rsid w:val="00402ABE"/>
    <w:rsid w:val="004149D3"/>
    <w:rsid w:val="00417C24"/>
    <w:rsid w:val="004220CA"/>
    <w:rsid w:val="0047283A"/>
    <w:rsid w:val="00472FDF"/>
    <w:rsid w:val="00482032"/>
    <w:rsid w:val="004872E1"/>
    <w:rsid w:val="004B0818"/>
    <w:rsid w:val="004C3A6B"/>
    <w:rsid w:val="004C4E11"/>
    <w:rsid w:val="004D61C4"/>
    <w:rsid w:val="00502197"/>
    <w:rsid w:val="00523E04"/>
    <w:rsid w:val="005362B6"/>
    <w:rsid w:val="00543F27"/>
    <w:rsid w:val="00551381"/>
    <w:rsid w:val="005527D1"/>
    <w:rsid w:val="00553243"/>
    <w:rsid w:val="0057367B"/>
    <w:rsid w:val="00581CE6"/>
    <w:rsid w:val="005875D8"/>
    <w:rsid w:val="005909E3"/>
    <w:rsid w:val="005A08CD"/>
    <w:rsid w:val="005B3F72"/>
    <w:rsid w:val="005C3689"/>
    <w:rsid w:val="005C47E4"/>
    <w:rsid w:val="005D0958"/>
    <w:rsid w:val="005D43C8"/>
    <w:rsid w:val="005D62FE"/>
    <w:rsid w:val="005F3E47"/>
    <w:rsid w:val="00602993"/>
    <w:rsid w:val="0061493F"/>
    <w:rsid w:val="006A2E5D"/>
    <w:rsid w:val="006B2EC2"/>
    <w:rsid w:val="006B3961"/>
    <w:rsid w:val="006D0DA4"/>
    <w:rsid w:val="006D119F"/>
    <w:rsid w:val="006D389D"/>
    <w:rsid w:val="006D3AD9"/>
    <w:rsid w:val="006D4C78"/>
    <w:rsid w:val="00714949"/>
    <w:rsid w:val="00726488"/>
    <w:rsid w:val="0072663F"/>
    <w:rsid w:val="007436E1"/>
    <w:rsid w:val="00757A9A"/>
    <w:rsid w:val="007629C5"/>
    <w:rsid w:val="00776730"/>
    <w:rsid w:val="00790B5B"/>
    <w:rsid w:val="007A1A7C"/>
    <w:rsid w:val="007A2F03"/>
    <w:rsid w:val="007A3EB6"/>
    <w:rsid w:val="007B149A"/>
    <w:rsid w:val="007B650B"/>
    <w:rsid w:val="007D4D78"/>
    <w:rsid w:val="007D76A8"/>
    <w:rsid w:val="007E02D5"/>
    <w:rsid w:val="007E50F8"/>
    <w:rsid w:val="007F5135"/>
    <w:rsid w:val="00802BFE"/>
    <w:rsid w:val="0081024E"/>
    <w:rsid w:val="00817E7F"/>
    <w:rsid w:val="00824B4C"/>
    <w:rsid w:val="00841E6E"/>
    <w:rsid w:val="0085432E"/>
    <w:rsid w:val="00857FAD"/>
    <w:rsid w:val="008623F5"/>
    <w:rsid w:val="008A1ADC"/>
    <w:rsid w:val="008B5E4C"/>
    <w:rsid w:val="008C3E5D"/>
    <w:rsid w:val="008D61B3"/>
    <w:rsid w:val="008E23C3"/>
    <w:rsid w:val="008E45ED"/>
    <w:rsid w:val="008F0AB9"/>
    <w:rsid w:val="0091017C"/>
    <w:rsid w:val="00935431"/>
    <w:rsid w:val="0093714D"/>
    <w:rsid w:val="00937293"/>
    <w:rsid w:val="00957455"/>
    <w:rsid w:val="00962A0F"/>
    <w:rsid w:val="0097303D"/>
    <w:rsid w:val="00974560"/>
    <w:rsid w:val="009D6D70"/>
    <w:rsid w:val="009F7643"/>
    <w:rsid w:val="00A52330"/>
    <w:rsid w:val="00A546F2"/>
    <w:rsid w:val="00A77DAE"/>
    <w:rsid w:val="00A81202"/>
    <w:rsid w:val="00A849BC"/>
    <w:rsid w:val="00A85D48"/>
    <w:rsid w:val="00A86410"/>
    <w:rsid w:val="00A901BC"/>
    <w:rsid w:val="00A915DB"/>
    <w:rsid w:val="00AA6EF2"/>
    <w:rsid w:val="00AB490F"/>
    <w:rsid w:val="00AC01CE"/>
    <w:rsid w:val="00AC396D"/>
    <w:rsid w:val="00AD2870"/>
    <w:rsid w:val="00AD6009"/>
    <w:rsid w:val="00AE1A59"/>
    <w:rsid w:val="00AF296D"/>
    <w:rsid w:val="00B12A14"/>
    <w:rsid w:val="00B265E8"/>
    <w:rsid w:val="00B3106F"/>
    <w:rsid w:val="00B34B9B"/>
    <w:rsid w:val="00B43716"/>
    <w:rsid w:val="00B4447B"/>
    <w:rsid w:val="00B60D81"/>
    <w:rsid w:val="00B7138D"/>
    <w:rsid w:val="00BA1933"/>
    <w:rsid w:val="00BA61AD"/>
    <w:rsid w:val="00BB05D2"/>
    <w:rsid w:val="00BE7BDA"/>
    <w:rsid w:val="00BF405B"/>
    <w:rsid w:val="00BF6FDF"/>
    <w:rsid w:val="00C07C76"/>
    <w:rsid w:val="00C15B1F"/>
    <w:rsid w:val="00C16BFB"/>
    <w:rsid w:val="00C26AF5"/>
    <w:rsid w:val="00C3793D"/>
    <w:rsid w:val="00C37F2B"/>
    <w:rsid w:val="00C42AFE"/>
    <w:rsid w:val="00C43A7D"/>
    <w:rsid w:val="00C45F3C"/>
    <w:rsid w:val="00C94949"/>
    <w:rsid w:val="00C97552"/>
    <w:rsid w:val="00CA620B"/>
    <w:rsid w:val="00D00E5A"/>
    <w:rsid w:val="00D07636"/>
    <w:rsid w:val="00D10DFF"/>
    <w:rsid w:val="00D13EA9"/>
    <w:rsid w:val="00D70A4B"/>
    <w:rsid w:val="00D749A0"/>
    <w:rsid w:val="00D770D8"/>
    <w:rsid w:val="00D7734C"/>
    <w:rsid w:val="00D843CA"/>
    <w:rsid w:val="00D86D6B"/>
    <w:rsid w:val="00DB2E80"/>
    <w:rsid w:val="00DD7172"/>
    <w:rsid w:val="00DF0B0E"/>
    <w:rsid w:val="00DF0D4E"/>
    <w:rsid w:val="00DF15EB"/>
    <w:rsid w:val="00DF7194"/>
    <w:rsid w:val="00E126F4"/>
    <w:rsid w:val="00E16624"/>
    <w:rsid w:val="00E17CE3"/>
    <w:rsid w:val="00E24C23"/>
    <w:rsid w:val="00E37C7C"/>
    <w:rsid w:val="00E40A42"/>
    <w:rsid w:val="00E53FDB"/>
    <w:rsid w:val="00EA4B42"/>
    <w:rsid w:val="00EA78EB"/>
    <w:rsid w:val="00EC5D52"/>
    <w:rsid w:val="00ED4DEE"/>
    <w:rsid w:val="00EE3102"/>
    <w:rsid w:val="00EF4D7A"/>
    <w:rsid w:val="00EF5800"/>
    <w:rsid w:val="00F02C86"/>
    <w:rsid w:val="00F070CA"/>
    <w:rsid w:val="00F33D5E"/>
    <w:rsid w:val="00F37468"/>
    <w:rsid w:val="00F77B66"/>
    <w:rsid w:val="00FB286D"/>
    <w:rsid w:val="00FD2D7B"/>
    <w:rsid w:val="00FF43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A85D48"/>
    <w:pPr>
      <w:spacing w:before="240"/>
    </w:pPr>
    <w:rPr>
      <w:rFonts w:ascii="HelveticaNeueLT Pro 45 Lt" w:hAnsi="HelveticaNeueLT Pro 45 Lt" w:cs="Arial"/>
      <w:sz w:val="22"/>
      <w:lang w:eastAsia="en-US"/>
    </w:rPr>
  </w:style>
  <w:style w:type="paragraph" w:styleId="Heading1">
    <w:name w:val="heading 1"/>
    <w:basedOn w:val="Normal"/>
    <w:next w:val="Normal"/>
    <w:qFormat/>
    <w:rsid w:val="005A08CD"/>
    <w:pPr>
      <w:keepNext/>
      <w:numPr>
        <w:numId w:val="11"/>
      </w:numPr>
      <w:spacing w:after="60"/>
      <w:outlineLvl w:val="0"/>
    </w:pPr>
    <w:rPr>
      <w:b/>
      <w:bCs/>
      <w:color w:val="000054"/>
      <w:kern w:val="32"/>
      <w:sz w:val="32"/>
      <w:szCs w:val="32"/>
    </w:rPr>
  </w:style>
  <w:style w:type="paragraph" w:styleId="Heading2">
    <w:name w:val="heading 2"/>
    <w:basedOn w:val="Normal"/>
    <w:next w:val="Normal"/>
    <w:qFormat/>
    <w:rsid w:val="005A08CD"/>
    <w:pPr>
      <w:keepNext/>
      <w:numPr>
        <w:ilvl w:val="1"/>
        <w:numId w:val="11"/>
      </w:numPr>
      <w:spacing w:after="60"/>
      <w:outlineLvl w:val="1"/>
    </w:pPr>
    <w:rPr>
      <w:b/>
      <w:bCs/>
      <w:iCs/>
      <w:color w:val="000054"/>
      <w:sz w:val="28"/>
      <w:szCs w:val="28"/>
    </w:rPr>
  </w:style>
  <w:style w:type="paragraph" w:styleId="Heading3">
    <w:name w:val="heading 3"/>
    <w:basedOn w:val="Normal"/>
    <w:next w:val="Normal"/>
    <w:qFormat/>
    <w:rsid w:val="00C37F2B"/>
    <w:pPr>
      <w:keepNext/>
      <w:numPr>
        <w:ilvl w:val="2"/>
        <w:numId w:val="11"/>
      </w:numPr>
      <w:outlineLvl w:val="2"/>
    </w:pPr>
    <w:rPr>
      <w:b/>
      <w:bCs/>
      <w:color w:val="000054"/>
      <w:sz w:val="24"/>
      <w:szCs w:val="26"/>
    </w:rPr>
  </w:style>
  <w:style w:type="paragraph" w:styleId="Heading4">
    <w:name w:val="heading 4"/>
    <w:basedOn w:val="Normal"/>
    <w:next w:val="Normal"/>
    <w:qFormat/>
    <w:rsid w:val="005A08CD"/>
    <w:pPr>
      <w:keepNext/>
      <w:numPr>
        <w:ilvl w:val="3"/>
        <w:numId w:val="11"/>
      </w:numPr>
      <w:spacing w:after="60"/>
      <w:outlineLvl w:val="3"/>
    </w:pPr>
    <w:rPr>
      <w:b/>
      <w:bCs/>
      <w:color w:val="000054"/>
      <w:szCs w:val="28"/>
    </w:rPr>
  </w:style>
  <w:style w:type="paragraph" w:styleId="Heading5">
    <w:name w:val="heading 5"/>
    <w:basedOn w:val="Normal"/>
    <w:next w:val="Normal"/>
    <w:qFormat/>
    <w:rsid w:val="00776730"/>
    <w:pPr>
      <w:numPr>
        <w:ilvl w:val="4"/>
        <w:numId w:val="11"/>
      </w:numPr>
      <w:spacing w:after="60"/>
      <w:outlineLvl w:val="4"/>
    </w:pPr>
    <w:rPr>
      <w:b/>
      <w:bCs/>
      <w:i/>
      <w:iCs/>
      <w:sz w:val="26"/>
      <w:szCs w:val="26"/>
    </w:rPr>
  </w:style>
  <w:style w:type="paragraph" w:styleId="Heading6">
    <w:name w:val="heading 6"/>
    <w:basedOn w:val="Normal"/>
    <w:next w:val="Normal"/>
    <w:qFormat/>
    <w:rsid w:val="00776730"/>
    <w:pPr>
      <w:numPr>
        <w:ilvl w:val="5"/>
        <w:numId w:val="11"/>
      </w:numPr>
      <w:spacing w:after="60"/>
      <w:outlineLvl w:val="5"/>
    </w:pPr>
    <w:rPr>
      <w:rFonts w:ascii="Times New Roman" w:hAnsi="Times New Roman" w:cs="Times New Roman"/>
      <w:b/>
      <w:bCs/>
      <w:szCs w:val="22"/>
    </w:rPr>
  </w:style>
  <w:style w:type="paragraph" w:styleId="Heading7">
    <w:name w:val="heading 7"/>
    <w:basedOn w:val="Normal"/>
    <w:next w:val="Normal"/>
    <w:qFormat/>
    <w:rsid w:val="00776730"/>
    <w:pPr>
      <w:numPr>
        <w:ilvl w:val="6"/>
        <w:numId w:val="11"/>
      </w:numPr>
      <w:spacing w:after="60"/>
      <w:outlineLvl w:val="6"/>
    </w:pPr>
    <w:rPr>
      <w:rFonts w:ascii="Times New Roman" w:hAnsi="Times New Roman" w:cs="Times New Roman"/>
      <w:szCs w:val="24"/>
    </w:rPr>
  </w:style>
  <w:style w:type="paragraph" w:styleId="Heading8">
    <w:name w:val="heading 8"/>
    <w:basedOn w:val="Normal"/>
    <w:next w:val="Normal"/>
    <w:qFormat/>
    <w:rsid w:val="00776730"/>
    <w:pPr>
      <w:numPr>
        <w:ilvl w:val="7"/>
        <w:numId w:val="11"/>
      </w:numPr>
      <w:spacing w:after="60"/>
      <w:outlineLvl w:val="7"/>
    </w:pPr>
    <w:rPr>
      <w:rFonts w:ascii="Times New Roman" w:hAnsi="Times New Roman" w:cs="Times New Roman"/>
      <w:i/>
      <w:iCs/>
      <w:szCs w:val="24"/>
    </w:rPr>
  </w:style>
  <w:style w:type="paragraph" w:styleId="Heading9">
    <w:name w:val="heading 9"/>
    <w:basedOn w:val="Normal"/>
    <w:next w:val="Normal"/>
    <w:qFormat/>
    <w:rsid w:val="00776730"/>
    <w:pPr>
      <w:numPr>
        <w:ilvl w:val="8"/>
        <w:numId w:val="11"/>
      </w:num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5621"/>
    <w:rPr>
      <w:sz w:val="12"/>
    </w:rPr>
  </w:style>
  <w:style w:type="paragraph" w:styleId="Footer">
    <w:name w:val="footer"/>
    <w:basedOn w:val="Normal"/>
    <w:rsid w:val="00115621"/>
    <w:rPr>
      <w:sz w:val="12"/>
    </w:rPr>
  </w:style>
  <w:style w:type="paragraph" w:customStyle="1" w:styleId="BlockQuote">
    <w:name w:val="Block Quote"/>
    <w:basedOn w:val="Normal"/>
    <w:next w:val="Normal"/>
    <w:rsid w:val="00581CE6"/>
    <w:pPr>
      <w:ind w:left="720"/>
    </w:pPr>
  </w:style>
  <w:style w:type="table" w:styleId="TableGrid">
    <w:name w:val="Table Grid"/>
    <w:basedOn w:val="TableNormal"/>
    <w:rsid w:val="00587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A08CD"/>
    <w:rPr>
      <w:rFonts w:ascii="Lucida Grande" w:hAnsi="Lucida Grande" w:cs="Lucida Grande"/>
      <w:sz w:val="18"/>
      <w:szCs w:val="18"/>
    </w:rPr>
  </w:style>
  <w:style w:type="character" w:customStyle="1" w:styleId="BalloonTextChar">
    <w:name w:val="Balloon Text Char"/>
    <w:link w:val="BalloonText"/>
    <w:rsid w:val="005A08CD"/>
    <w:rPr>
      <w:rFonts w:ascii="Lucida Grande" w:hAnsi="Lucida Grande" w:cs="Lucida Grande"/>
      <w:sz w:val="18"/>
      <w:szCs w:val="18"/>
      <w:lang w:eastAsia="en-US"/>
    </w:rPr>
  </w:style>
  <w:style w:type="paragraph" w:styleId="NoSpacing">
    <w:name w:val="No Spacing"/>
    <w:qFormat/>
    <w:rsid w:val="00E24C23"/>
    <w:rPr>
      <w:rFonts w:ascii="Arial" w:hAnsi="Arial" w:cs="Arial"/>
      <w:sz w:val="22"/>
      <w:lang w:eastAsia="en-US"/>
    </w:rPr>
  </w:style>
  <w:style w:type="paragraph" w:styleId="ListParagraph">
    <w:name w:val="List Paragraph"/>
    <w:basedOn w:val="Normal"/>
    <w:uiPriority w:val="34"/>
    <w:qFormat/>
    <w:rsid w:val="00A85D48"/>
    <w:pPr>
      <w:spacing w:after="200" w:line="276" w:lineRule="auto"/>
      <w:ind w:left="720"/>
      <w:contextualSpacing/>
    </w:pPr>
    <w:rPr>
      <w:rFonts w:eastAsiaTheme="minorHAnsi" w:cstheme="minorBidi"/>
      <w:szCs w:val="22"/>
    </w:rPr>
  </w:style>
  <w:style w:type="paragraph" w:styleId="Caption">
    <w:name w:val="caption"/>
    <w:basedOn w:val="Normal"/>
    <w:next w:val="Normal"/>
    <w:unhideWhenUsed/>
    <w:qFormat/>
    <w:rsid w:val="00EC5D52"/>
    <w:pPr>
      <w:spacing w:after="200"/>
    </w:pPr>
    <w:rPr>
      <w:b/>
      <w:bCs/>
      <w:color w:val="4F81BD" w:themeColor="accent1"/>
      <w:sz w:val="18"/>
      <w:szCs w:val="18"/>
    </w:rPr>
  </w:style>
  <w:style w:type="character" w:styleId="Hyperlink">
    <w:name w:val="Hyperlink"/>
    <w:basedOn w:val="DefaultParagraphFont"/>
    <w:rsid w:val="008D61B3"/>
    <w:rPr>
      <w:color w:val="0000FF" w:themeColor="hyperlink"/>
      <w:u w:val="single"/>
    </w:rPr>
  </w:style>
  <w:style w:type="paragraph" w:styleId="FootnoteText">
    <w:name w:val="footnote text"/>
    <w:basedOn w:val="Normal"/>
    <w:link w:val="FootnoteTextChar"/>
    <w:rsid w:val="00AC396D"/>
    <w:pPr>
      <w:spacing w:before="0"/>
    </w:pPr>
    <w:rPr>
      <w:sz w:val="20"/>
    </w:rPr>
  </w:style>
  <w:style w:type="character" w:customStyle="1" w:styleId="FootnoteTextChar">
    <w:name w:val="Footnote Text Char"/>
    <w:basedOn w:val="DefaultParagraphFont"/>
    <w:link w:val="FootnoteText"/>
    <w:rsid w:val="00AC396D"/>
    <w:rPr>
      <w:rFonts w:ascii="HelveticaNeueLT Pro 45 Lt" w:hAnsi="HelveticaNeueLT Pro 45 Lt" w:cs="Arial"/>
      <w:lang w:eastAsia="en-US"/>
    </w:rPr>
  </w:style>
  <w:style w:type="character" w:styleId="FootnoteReference">
    <w:name w:val="footnote reference"/>
    <w:basedOn w:val="DefaultParagraphFont"/>
    <w:rsid w:val="00AC396D"/>
    <w:rPr>
      <w:vertAlign w:val="superscript"/>
    </w:rPr>
  </w:style>
  <w:style w:type="paragraph" w:styleId="IntenseQuote">
    <w:name w:val="Intense Quote"/>
    <w:basedOn w:val="Normal"/>
    <w:next w:val="Normal"/>
    <w:link w:val="IntenseQuoteChar"/>
    <w:uiPriority w:val="60"/>
    <w:qFormat/>
    <w:rsid w:val="00602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602993"/>
    <w:rPr>
      <w:rFonts w:ascii="HelveticaNeueLT Pro 45 Lt" w:hAnsi="HelveticaNeueLT Pro 45 Lt" w:cs="Arial"/>
      <w:b/>
      <w:bCs/>
      <w:i/>
      <w:iCs/>
      <w:color w:val="4F81BD" w:themeColor="accent1"/>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A85D48"/>
    <w:pPr>
      <w:spacing w:before="240"/>
    </w:pPr>
    <w:rPr>
      <w:rFonts w:ascii="HelveticaNeueLT Pro 45 Lt" w:hAnsi="HelveticaNeueLT Pro 45 Lt" w:cs="Arial"/>
      <w:sz w:val="22"/>
      <w:lang w:eastAsia="en-US"/>
    </w:rPr>
  </w:style>
  <w:style w:type="paragraph" w:styleId="Heading1">
    <w:name w:val="heading 1"/>
    <w:basedOn w:val="Normal"/>
    <w:next w:val="Normal"/>
    <w:qFormat/>
    <w:rsid w:val="005A08CD"/>
    <w:pPr>
      <w:keepNext/>
      <w:numPr>
        <w:numId w:val="11"/>
      </w:numPr>
      <w:spacing w:after="60"/>
      <w:outlineLvl w:val="0"/>
    </w:pPr>
    <w:rPr>
      <w:b/>
      <w:bCs/>
      <w:color w:val="000054"/>
      <w:kern w:val="32"/>
      <w:sz w:val="32"/>
      <w:szCs w:val="32"/>
    </w:rPr>
  </w:style>
  <w:style w:type="paragraph" w:styleId="Heading2">
    <w:name w:val="heading 2"/>
    <w:basedOn w:val="Normal"/>
    <w:next w:val="Normal"/>
    <w:qFormat/>
    <w:rsid w:val="005A08CD"/>
    <w:pPr>
      <w:keepNext/>
      <w:numPr>
        <w:ilvl w:val="1"/>
        <w:numId w:val="11"/>
      </w:numPr>
      <w:spacing w:after="60"/>
      <w:outlineLvl w:val="1"/>
    </w:pPr>
    <w:rPr>
      <w:b/>
      <w:bCs/>
      <w:iCs/>
      <w:color w:val="000054"/>
      <w:sz w:val="28"/>
      <w:szCs w:val="28"/>
    </w:rPr>
  </w:style>
  <w:style w:type="paragraph" w:styleId="Heading3">
    <w:name w:val="heading 3"/>
    <w:basedOn w:val="Normal"/>
    <w:next w:val="Normal"/>
    <w:qFormat/>
    <w:rsid w:val="00C37F2B"/>
    <w:pPr>
      <w:keepNext/>
      <w:numPr>
        <w:ilvl w:val="2"/>
        <w:numId w:val="11"/>
      </w:numPr>
      <w:outlineLvl w:val="2"/>
    </w:pPr>
    <w:rPr>
      <w:b/>
      <w:bCs/>
      <w:color w:val="000054"/>
      <w:sz w:val="24"/>
      <w:szCs w:val="26"/>
    </w:rPr>
  </w:style>
  <w:style w:type="paragraph" w:styleId="Heading4">
    <w:name w:val="heading 4"/>
    <w:basedOn w:val="Normal"/>
    <w:next w:val="Normal"/>
    <w:qFormat/>
    <w:rsid w:val="005A08CD"/>
    <w:pPr>
      <w:keepNext/>
      <w:numPr>
        <w:ilvl w:val="3"/>
        <w:numId w:val="11"/>
      </w:numPr>
      <w:spacing w:after="60"/>
      <w:outlineLvl w:val="3"/>
    </w:pPr>
    <w:rPr>
      <w:b/>
      <w:bCs/>
      <w:color w:val="000054"/>
      <w:szCs w:val="28"/>
    </w:rPr>
  </w:style>
  <w:style w:type="paragraph" w:styleId="Heading5">
    <w:name w:val="heading 5"/>
    <w:basedOn w:val="Normal"/>
    <w:next w:val="Normal"/>
    <w:qFormat/>
    <w:rsid w:val="00776730"/>
    <w:pPr>
      <w:numPr>
        <w:ilvl w:val="4"/>
        <w:numId w:val="11"/>
      </w:numPr>
      <w:spacing w:after="60"/>
      <w:outlineLvl w:val="4"/>
    </w:pPr>
    <w:rPr>
      <w:b/>
      <w:bCs/>
      <w:i/>
      <w:iCs/>
      <w:sz w:val="26"/>
      <w:szCs w:val="26"/>
    </w:rPr>
  </w:style>
  <w:style w:type="paragraph" w:styleId="Heading6">
    <w:name w:val="heading 6"/>
    <w:basedOn w:val="Normal"/>
    <w:next w:val="Normal"/>
    <w:qFormat/>
    <w:rsid w:val="00776730"/>
    <w:pPr>
      <w:numPr>
        <w:ilvl w:val="5"/>
        <w:numId w:val="11"/>
      </w:numPr>
      <w:spacing w:after="60"/>
      <w:outlineLvl w:val="5"/>
    </w:pPr>
    <w:rPr>
      <w:rFonts w:ascii="Times New Roman" w:hAnsi="Times New Roman" w:cs="Times New Roman"/>
      <w:b/>
      <w:bCs/>
      <w:szCs w:val="22"/>
    </w:rPr>
  </w:style>
  <w:style w:type="paragraph" w:styleId="Heading7">
    <w:name w:val="heading 7"/>
    <w:basedOn w:val="Normal"/>
    <w:next w:val="Normal"/>
    <w:qFormat/>
    <w:rsid w:val="00776730"/>
    <w:pPr>
      <w:numPr>
        <w:ilvl w:val="6"/>
        <w:numId w:val="11"/>
      </w:numPr>
      <w:spacing w:after="60"/>
      <w:outlineLvl w:val="6"/>
    </w:pPr>
    <w:rPr>
      <w:rFonts w:ascii="Times New Roman" w:hAnsi="Times New Roman" w:cs="Times New Roman"/>
      <w:szCs w:val="24"/>
    </w:rPr>
  </w:style>
  <w:style w:type="paragraph" w:styleId="Heading8">
    <w:name w:val="heading 8"/>
    <w:basedOn w:val="Normal"/>
    <w:next w:val="Normal"/>
    <w:qFormat/>
    <w:rsid w:val="00776730"/>
    <w:pPr>
      <w:numPr>
        <w:ilvl w:val="7"/>
        <w:numId w:val="11"/>
      </w:numPr>
      <w:spacing w:after="60"/>
      <w:outlineLvl w:val="7"/>
    </w:pPr>
    <w:rPr>
      <w:rFonts w:ascii="Times New Roman" w:hAnsi="Times New Roman" w:cs="Times New Roman"/>
      <w:i/>
      <w:iCs/>
      <w:szCs w:val="24"/>
    </w:rPr>
  </w:style>
  <w:style w:type="paragraph" w:styleId="Heading9">
    <w:name w:val="heading 9"/>
    <w:basedOn w:val="Normal"/>
    <w:next w:val="Normal"/>
    <w:qFormat/>
    <w:rsid w:val="00776730"/>
    <w:pPr>
      <w:numPr>
        <w:ilvl w:val="8"/>
        <w:numId w:val="11"/>
      </w:num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5621"/>
    <w:rPr>
      <w:sz w:val="12"/>
    </w:rPr>
  </w:style>
  <w:style w:type="paragraph" w:styleId="Footer">
    <w:name w:val="footer"/>
    <w:basedOn w:val="Normal"/>
    <w:rsid w:val="00115621"/>
    <w:rPr>
      <w:sz w:val="12"/>
    </w:rPr>
  </w:style>
  <w:style w:type="paragraph" w:customStyle="1" w:styleId="BlockQuote">
    <w:name w:val="Block Quote"/>
    <w:basedOn w:val="Normal"/>
    <w:next w:val="Normal"/>
    <w:rsid w:val="00581CE6"/>
    <w:pPr>
      <w:ind w:left="720"/>
    </w:pPr>
  </w:style>
  <w:style w:type="table" w:styleId="TableGrid">
    <w:name w:val="Table Grid"/>
    <w:basedOn w:val="TableNormal"/>
    <w:rsid w:val="00587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A08CD"/>
    <w:rPr>
      <w:rFonts w:ascii="Lucida Grande" w:hAnsi="Lucida Grande" w:cs="Lucida Grande"/>
      <w:sz w:val="18"/>
      <w:szCs w:val="18"/>
    </w:rPr>
  </w:style>
  <w:style w:type="character" w:customStyle="1" w:styleId="BalloonTextChar">
    <w:name w:val="Balloon Text Char"/>
    <w:link w:val="BalloonText"/>
    <w:rsid w:val="005A08CD"/>
    <w:rPr>
      <w:rFonts w:ascii="Lucida Grande" w:hAnsi="Lucida Grande" w:cs="Lucida Grande"/>
      <w:sz w:val="18"/>
      <w:szCs w:val="18"/>
      <w:lang w:eastAsia="en-US"/>
    </w:rPr>
  </w:style>
  <w:style w:type="paragraph" w:styleId="NoSpacing">
    <w:name w:val="No Spacing"/>
    <w:qFormat/>
    <w:rsid w:val="00E24C23"/>
    <w:rPr>
      <w:rFonts w:ascii="Arial" w:hAnsi="Arial" w:cs="Arial"/>
      <w:sz w:val="22"/>
      <w:lang w:eastAsia="en-US"/>
    </w:rPr>
  </w:style>
  <w:style w:type="paragraph" w:styleId="ListParagraph">
    <w:name w:val="List Paragraph"/>
    <w:basedOn w:val="Normal"/>
    <w:uiPriority w:val="34"/>
    <w:qFormat/>
    <w:rsid w:val="00A85D48"/>
    <w:pPr>
      <w:spacing w:after="200" w:line="276" w:lineRule="auto"/>
      <w:ind w:left="720"/>
      <w:contextualSpacing/>
    </w:pPr>
    <w:rPr>
      <w:rFonts w:eastAsiaTheme="minorHAnsi" w:cstheme="minorBidi"/>
      <w:szCs w:val="22"/>
    </w:rPr>
  </w:style>
  <w:style w:type="paragraph" w:styleId="Caption">
    <w:name w:val="caption"/>
    <w:basedOn w:val="Normal"/>
    <w:next w:val="Normal"/>
    <w:unhideWhenUsed/>
    <w:qFormat/>
    <w:rsid w:val="00EC5D52"/>
    <w:pPr>
      <w:spacing w:after="200"/>
    </w:pPr>
    <w:rPr>
      <w:b/>
      <w:bCs/>
      <w:color w:val="4F81BD" w:themeColor="accent1"/>
      <w:sz w:val="18"/>
      <w:szCs w:val="18"/>
    </w:rPr>
  </w:style>
  <w:style w:type="character" w:styleId="Hyperlink">
    <w:name w:val="Hyperlink"/>
    <w:basedOn w:val="DefaultParagraphFont"/>
    <w:rsid w:val="008D61B3"/>
    <w:rPr>
      <w:color w:val="0000FF" w:themeColor="hyperlink"/>
      <w:u w:val="single"/>
    </w:rPr>
  </w:style>
  <w:style w:type="paragraph" w:styleId="FootnoteText">
    <w:name w:val="footnote text"/>
    <w:basedOn w:val="Normal"/>
    <w:link w:val="FootnoteTextChar"/>
    <w:rsid w:val="00AC396D"/>
    <w:pPr>
      <w:spacing w:before="0"/>
    </w:pPr>
    <w:rPr>
      <w:sz w:val="20"/>
    </w:rPr>
  </w:style>
  <w:style w:type="character" w:customStyle="1" w:styleId="FootnoteTextChar">
    <w:name w:val="Footnote Text Char"/>
    <w:basedOn w:val="DefaultParagraphFont"/>
    <w:link w:val="FootnoteText"/>
    <w:rsid w:val="00AC396D"/>
    <w:rPr>
      <w:rFonts w:ascii="HelveticaNeueLT Pro 45 Lt" w:hAnsi="HelveticaNeueLT Pro 45 Lt" w:cs="Arial"/>
      <w:lang w:eastAsia="en-US"/>
    </w:rPr>
  </w:style>
  <w:style w:type="character" w:styleId="FootnoteReference">
    <w:name w:val="footnote reference"/>
    <w:basedOn w:val="DefaultParagraphFont"/>
    <w:rsid w:val="00AC396D"/>
    <w:rPr>
      <w:vertAlign w:val="superscript"/>
    </w:rPr>
  </w:style>
  <w:style w:type="paragraph" w:styleId="IntenseQuote">
    <w:name w:val="Intense Quote"/>
    <w:basedOn w:val="Normal"/>
    <w:next w:val="Normal"/>
    <w:link w:val="IntenseQuoteChar"/>
    <w:uiPriority w:val="60"/>
    <w:qFormat/>
    <w:rsid w:val="00602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602993"/>
    <w:rPr>
      <w:rFonts w:ascii="HelveticaNeueLT Pro 45 Lt" w:hAnsi="HelveticaNeueLT Pro 45 Lt" w:cs="Arial"/>
      <w:b/>
      <w:bCs/>
      <w:i/>
      <w:iCs/>
      <w:color w:val="4F81BD" w:themeColor="accen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27880">
      <w:bodyDiv w:val="1"/>
      <w:marLeft w:val="0"/>
      <w:marRight w:val="0"/>
      <w:marTop w:val="0"/>
      <w:marBottom w:val="0"/>
      <w:divBdr>
        <w:top w:val="none" w:sz="0" w:space="0" w:color="auto"/>
        <w:left w:val="none" w:sz="0" w:space="0" w:color="auto"/>
        <w:bottom w:val="none" w:sz="0" w:space="0" w:color="auto"/>
        <w:right w:val="none" w:sz="0" w:space="0" w:color="auto"/>
      </w:divBdr>
      <w:divsChild>
        <w:div w:id="46033251">
          <w:marLeft w:val="547"/>
          <w:marRight w:val="0"/>
          <w:marTop w:val="0"/>
          <w:marBottom w:val="0"/>
          <w:divBdr>
            <w:top w:val="none" w:sz="0" w:space="0" w:color="auto"/>
            <w:left w:val="none" w:sz="0" w:space="0" w:color="auto"/>
            <w:bottom w:val="none" w:sz="0" w:space="0" w:color="auto"/>
            <w:right w:val="none" w:sz="0" w:space="0" w:color="auto"/>
          </w:divBdr>
        </w:div>
        <w:div w:id="1094471243">
          <w:marLeft w:val="547"/>
          <w:marRight w:val="0"/>
          <w:marTop w:val="0"/>
          <w:marBottom w:val="0"/>
          <w:divBdr>
            <w:top w:val="none" w:sz="0" w:space="0" w:color="auto"/>
            <w:left w:val="none" w:sz="0" w:space="0" w:color="auto"/>
            <w:bottom w:val="none" w:sz="0" w:space="0" w:color="auto"/>
            <w:right w:val="none" w:sz="0" w:space="0" w:color="auto"/>
          </w:divBdr>
        </w:div>
        <w:div w:id="738210807">
          <w:marLeft w:val="547"/>
          <w:marRight w:val="0"/>
          <w:marTop w:val="0"/>
          <w:marBottom w:val="0"/>
          <w:divBdr>
            <w:top w:val="none" w:sz="0" w:space="0" w:color="auto"/>
            <w:left w:val="none" w:sz="0" w:space="0" w:color="auto"/>
            <w:bottom w:val="none" w:sz="0" w:space="0" w:color="auto"/>
            <w:right w:val="none" w:sz="0" w:space="0" w:color="auto"/>
          </w:divBdr>
        </w:div>
      </w:divsChild>
    </w:div>
    <w:div w:id="464851831">
      <w:bodyDiv w:val="1"/>
      <w:marLeft w:val="0"/>
      <w:marRight w:val="0"/>
      <w:marTop w:val="0"/>
      <w:marBottom w:val="0"/>
      <w:divBdr>
        <w:top w:val="none" w:sz="0" w:space="0" w:color="auto"/>
        <w:left w:val="none" w:sz="0" w:space="0" w:color="auto"/>
        <w:bottom w:val="none" w:sz="0" w:space="0" w:color="auto"/>
        <w:right w:val="none" w:sz="0" w:space="0" w:color="auto"/>
      </w:divBdr>
    </w:div>
    <w:div w:id="701903357">
      <w:bodyDiv w:val="1"/>
      <w:marLeft w:val="0"/>
      <w:marRight w:val="0"/>
      <w:marTop w:val="0"/>
      <w:marBottom w:val="0"/>
      <w:divBdr>
        <w:top w:val="none" w:sz="0" w:space="0" w:color="auto"/>
        <w:left w:val="none" w:sz="0" w:space="0" w:color="auto"/>
        <w:bottom w:val="none" w:sz="0" w:space="0" w:color="auto"/>
        <w:right w:val="none" w:sz="0" w:space="0" w:color="auto"/>
      </w:divBdr>
      <w:divsChild>
        <w:div w:id="1878003381">
          <w:marLeft w:val="547"/>
          <w:marRight w:val="0"/>
          <w:marTop w:val="0"/>
          <w:marBottom w:val="0"/>
          <w:divBdr>
            <w:top w:val="none" w:sz="0" w:space="0" w:color="auto"/>
            <w:left w:val="none" w:sz="0" w:space="0" w:color="auto"/>
            <w:bottom w:val="none" w:sz="0" w:space="0" w:color="auto"/>
            <w:right w:val="none" w:sz="0" w:space="0" w:color="auto"/>
          </w:divBdr>
        </w:div>
        <w:div w:id="1852911847">
          <w:marLeft w:val="547"/>
          <w:marRight w:val="0"/>
          <w:marTop w:val="0"/>
          <w:marBottom w:val="0"/>
          <w:divBdr>
            <w:top w:val="none" w:sz="0" w:space="0" w:color="auto"/>
            <w:left w:val="none" w:sz="0" w:space="0" w:color="auto"/>
            <w:bottom w:val="none" w:sz="0" w:space="0" w:color="auto"/>
            <w:right w:val="none" w:sz="0" w:space="0" w:color="auto"/>
          </w:divBdr>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s://www.anzrsai.org/"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regionalaustralia.org.au/home/2019/02/2019-intergovernmental-shared-inquiry-program/"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www.regionalstudies.org/" TargetMode="External"/><Relationship Id="rId25" Type="http://schemas.openxmlformats.org/officeDocument/2006/relationships/hyperlink" Target="http://s3platform.jrc.ec.europa.eu/hess"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crimt.org/EN_Index.html" TargetMode="External"/><Relationship Id="rId20" Type="http://schemas.openxmlformats.org/officeDocument/2006/relationships/hyperlink" Target="https://sustainable.unimelb.edu.au/research/research-projects/gippsland-smart-specialisation-strateg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facebook.com/SRARN/" TargetMode="External"/><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www.utwente.nl/en/"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facebook.com/SRAR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Colors" Target="diagrams/colors1.xml"/><Relationship Id="rId22" Type="http://schemas.openxmlformats.org/officeDocument/2006/relationships/hyperlink" Target="https://www.ausmob.com.au/" TargetMode="External"/><Relationship Id="rId27" Type="http://schemas.openxmlformats.org/officeDocument/2006/relationships/oleObject" Target="embeddings/oleObject1.bin"/><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doi.org/10.1111/1468-2427.12134" TargetMode="External"/><Relationship Id="rId1" Type="http://schemas.openxmlformats.org/officeDocument/2006/relationships/hyperlink" Target="https://www.rmit.edu.au/about/our-education/global-outlook/european-union-eu-centre/research-progra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82BDA0-9985-4AE7-808D-1372A0EA44B5}"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AU"/>
        </a:p>
      </dgm:t>
    </dgm:pt>
    <dgm:pt modelId="{1B8490DD-93A5-4DE9-B822-95C568DBC306}">
      <dgm:prSet phldrT="[Text]"/>
      <dgm:spPr>
        <a:solidFill>
          <a:srgbClr val="00B0F0"/>
        </a:solidFill>
      </dgm:spPr>
      <dgm:t>
        <a:bodyPr/>
        <a:lstStyle/>
        <a:p>
          <a:r>
            <a:rPr lang="en-AU" sz="1300" b="1"/>
            <a:t>Strengths:</a:t>
          </a:r>
        </a:p>
      </dgm:t>
    </dgm:pt>
    <dgm:pt modelId="{FEB9A207-F681-4331-A0CB-584FBDA113C2}" type="parTrans" cxnId="{E5B495A2-E67F-4028-89AE-E5D70383E878}">
      <dgm:prSet/>
      <dgm:spPr/>
      <dgm:t>
        <a:bodyPr/>
        <a:lstStyle/>
        <a:p>
          <a:endParaRPr lang="en-AU"/>
        </a:p>
      </dgm:t>
    </dgm:pt>
    <dgm:pt modelId="{56B10466-4F05-4032-BFFE-DC553095BE79}" type="sibTrans" cxnId="{E5B495A2-E67F-4028-89AE-E5D70383E878}">
      <dgm:prSet/>
      <dgm:spPr/>
      <dgm:t>
        <a:bodyPr/>
        <a:lstStyle/>
        <a:p>
          <a:endParaRPr lang="en-AU"/>
        </a:p>
      </dgm:t>
    </dgm:pt>
    <dgm:pt modelId="{A77900A0-33F7-4FD0-839A-2858F6A39342}">
      <dgm:prSet phldrT="[Text]"/>
      <dgm:spPr>
        <a:solidFill>
          <a:srgbClr val="FFC000"/>
        </a:solidFill>
      </dgm:spPr>
      <dgm:t>
        <a:bodyPr/>
        <a:lstStyle/>
        <a:p>
          <a:r>
            <a:rPr lang="en-AU" sz="1300" b="1"/>
            <a:t>Weaknesses:</a:t>
          </a:r>
        </a:p>
      </dgm:t>
    </dgm:pt>
    <dgm:pt modelId="{F26ED429-05FB-4B36-9361-9A426B7FE863}" type="parTrans" cxnId="{712DC4D2-D439-4779-86B0-C1A15E2C61E9}">
      <dgm:prSet/>
      <dgm:spPr/>
      <dgm:t>
        <a:bodyPr/>
        <a:lstStyle/>
        <a:p>
          <a:endParaRPr lang="en-AU"/>
        </a:p>
      </dgm:t>
    </dgm:pt>
    <dgm:pt modelId="{E92CE133-EA7E-42F1-9BF7-B30331337CB0}" type="sibTrans" cxnId="{712DC4D2-D439-4779-86B0-C1A15E2C61E9}">
      <dgm:prSet/>
      <dgm:spPr/>
      <dgm:t>
        <a:bodyPr/>
        <a:lstStyle/>
        <a:p>
          <a:endParaRPr lang="en-AU"/>
        </a:p>
      </dgm:t>
    </dgm:pt>
    <dgm:pt modelId="{89609ABF-6AB9-4AD0-BC9C-46DDF5A4607F}">
      <dgm:prSet phldrT="[Text]" custT="1"/>
      <dgm:spPr>
        <a:solidFill>
          <a:srgbClr val="00B0F0"/>
        </a:solidFill>
      </dgm:spPr>
      <dgm:t>
        <a:bodyPr/>
        <a:lstStyle/>
        <a:p>
          <a:r>
            <a:rPr lang="en-AU" sz="1200"/>
            <a:t>Diverse research</a:t>
          </a:r>
        </a:p>
      </dgm:t>
    </dgm:pt>
    <dgm:pt modelId="{151C2D5E-2754-4CF8-9D78-12765131E993}" type="parTrans" cxnId="{786A3B97-680C-434A-A686-FACBB9458CC7}">
      <dgm:prSet/>
      <dgm:spPr/>
      <dgm:t>
        <a:bodyPr/>
        <a:lstStyle/>
        <a:p>
          <a:endParaRPr lang="en-AU"/>
        </a:p>
      </dgm:t>
    </dgm:pt>
    <dgm:pt modelId="{65191AE9-E6D8-4751-80B4-E9A324DC7791}" type="sibTrans" cxnId="{786A3B97-680C-434A-A686-FACBB9458CC7}">
      <dgm:prSet/>
      <dgm:spPr/>
      <dgm:t>
        <a:bodyPr/>
        <a:lstStyle/>
        <a:p>
          <a:endParaRPr lang="en-AU"/>
        </a:p>
      </dgm:t>
    </dgm:pt>
    <dgm:pt modelId="{430AF52B-B1D1-43DA-902B-D8D0E20F22C5}">
      <dgm:prSet phldrT="[Text]" custT="1"/>
      <dgm:spPr>
        <a:solidFill>
          <a:srgbClr val="FFC000"/>
        </a:solidFill>
      </dgm:spPr>
      <dgm:t>
        <a:bodyPr/>
        <a:lstStyle/>
        <a:p>
          <a:r>
            <a:rPr lang="en-AU" sz="1200"/>
            <a:t> Lack of theory</a:t>
          </a:r>
        </a:p>
      </dgm:t>
    </dgm:pt>
    <dgm:pt modelId="{87C15FF0-CBEB-4553-8675-C369CD06E75F}" type="parTrans" cxnId="{66392C61-D1AC-4F80-8018-AF316C56624B}">
      <dgm:prSet/>
      <dgm:spPr/>
      <dgm:t>
        <a:bodyPr/>
        <a:lstStyle/>
        <a:p>
          <a:endParaRPr lang="en-AU"/>
        </a:p>
      </dgm:t>
    </dgm:pt>
    <dgm:pt modelId="{CD2BCD00-D1F4-40A2-AED6-6DF96FFCF168}" type="sibTrans" cxnId="{66392C61-D1AC-4F80-8018-AF316C56624B}">
      <dgm:prSet/>
      <dgm:spPr/>
      <dgm:t>
        <a:bodyPr/>
        <a:lstStyle/>
        <a:p>
          <a:endParaRPr lang="en-AU"/>
        </a:p>
      </dgm:t>
    </dgm:pt>
    <dgm:pt modelId="{7744E9E1-C31D-48F2-9CAF-2C09C9081CE1}">
      <dgm:prSet phldrT="[Text]"/>
      <dgm:spPr>
        <a:solidFill>
          <a:srgbClr val="92D050"/>
        </a:solidFill>
      </dgm:spPr>
      <dgm:t>
        <a:bodyPr/>
        <a:lstStyle/>
        <a:p>
          <a:r>
            <a:rPr lang="en-AU" sz="1300" b="1"/>
            <a:t>Opportunities:</a:t>
          </a:r>
        </a:p>
      </dgm:t>
    </dgm:pt>
    <dgm:pt modelId="{A2E61B3A-7A4B-4FFC-B7FE-A9086CB0D661}" type="parTrans" cxnId="{EBA54C40-9E94-486D-A38D-2670FD3328EE}">
      <dgm:prSet/>
      <dgm:spPr/>
      <dgm:t>
        <a:bodyPr/>
        <a:lstStyle/>
        <a:p>
          <a:endParaRPr lang="en-AU"/>
        </a:p>
      </dgm:t>
    </dgm:pt>
    <dgm:pt modelId="{B56110FD-EA9A-4714-8449-89F23BAF0B87}" type="sibTrans" cxnId="{EBA54C40-9E94-486D-A38D-2670FD3328EE}">
      <dgm:prSet/>
      <dgm:spPr/>
      <dgm:t>
        <a:bodyPr/>
        <a:lstStyle/>
        <a:p>
          <a:endParaRPr lang="en-AU"/>
        </a:p>
      </dgm:t>
    </dgm:pt>
    <dgm:pt modelId="{E76B167C-77A4-4323-97EF-DCA2481613C6}">
      <dgm:prSet phldrT="[Text]" custT="1"/>
      <dgm:spPr>
        <a:solidFill>
          <a:srgbClr val="FF0000"/>
        </a:solidFill>
      </dgm:spPr>
      <dgm:t>
        <a:bodyPr/>
        <a:lstStyle/>
        <a:p>
          <a:r>
            <a:rPr lang="en-AU" sz="1200"/>
            <a:t>Policy relationship</a:t>
          </a:r>
        </a:p>
      </dgm:t>
    </dgm:pt>
    <dgm:pt modelId="{4DBC0ACB-A187-4966-B305-7AAA3504E67E}" type="parTrans" cxnId="{316A9777-E2F9-4EE2-803B-418AF970A8AC}">
      <dgm:prSet/>
      <dgm:spPr/>
      <dgm:t>
        <a:bodyPr/>
        <a:lstStyle/>
        <a:p>
          <a:endParaRPr lang="en-AU"/>
        </a:p>
      </dgm:t>
    </dgm:pt>
    <dgm:pt modelId="{25A86C30-3C58-48EF-88C6-E0F9B45BB597}" type="sibTrans" cxnId="{316A9777-E2F9-4EE2-803B-418AF970A8AC}">
      <dgm:prSet/>
      <dgm:spPr/>
      <dgm:t>
        <a:bodyPr/>
        <a:lstStyle/>
        <a:p>
          <a:endParaRPr lang="en-AU"/>
        </a:p>
      </dgm:t>
    </dgm:pt>
    <dgm:pt modelId="{CF5A9649-63B5-4A23-A9D4-4FCF1B2C2997}">
      <dgm:prSet phldrT="[Text]" custT="1"/>
      <dgm:spPr>
        <a:solidFill>
          <a:srgbClr val="FF0000"/>
        </a:solidFill>
      </dgm:spPr>
      <dgm:t>
        <a:bodyPr/>
        <a:lstStyle/>
        <a:p>
          <a:r>
            <a:rPr lang="en-AU" sz="1200"/>
            <a:t>Policy incoherence</a:t>
          </a:r>
        </a:p>
      </dgm:t>
    </dgm:pt>
    <dgm:pt modelId="{E6315596-03DA-4B02-B907-A160011EE532}" type="parTrans" cxnId="{CF3A55C5-6143-4BF4-9DB3-66D10A83945E}">
      <dgm:prSet/>
      <dgm:spPr/>
      <dgm:t>
        <a:bodyPr/>
        <a:lstStyle/>
        <a:p>
          <a:endParaRPr lang="en-AU"/>
        </a:p>
      </dgm:t>
    </dgm:pt>
    <dgm:pt modelId="{24F66EE4-BC18-415E-B9C3-1D39D03504EA}" type="sibTrans" cxnId="{CF3A55C5-6143-4BF4-9DB3-66D10A83945E}">
      <dgm:prSet/>
      <dgm:spPr/>
      <dgm:t>
        <a:bodyPr/>
        <a:lstStyle/>
        <a:p>
          <a:endParaRPr lang="en-AU"/>
        </a:p>
      </dgm:t>
    </dgm:pt>
    <dgm:pt modelId="{90E86584-6AF7-471F-97AF-D5989C0F9A0D}">
      <dgm:prSet phldrT="[Text]"/>
      <dgm:spPr>
        <a:solidFill>
          <a:srgbClr val="FF0000"/>
        </a:solidFill>
      </dgm:spPr>
      <dgm:t>
        <a:bodyPr/>
        <a:lstStyle/>
        <a:p>
          <a:endParaRPr lang="en-AU" sz="1000"/>
        </a:p>
      </dgm:t>
    </dgm:pt>
    <dgm:pt modelId="{EF09D27E-6715-47A9-8799-E5D3C2D86DD0}" type="parTrans" cxnId="{B197F03F-CC6F-4CE5-A8CA-760E283D5146}">
      <dgm:prSet/>
      <dgm:spPr/>
      <dgm:t>
        <a:bodyPr/>
        <a:lstStyle/>
        <a:p>
          <a:endParaRPr lang="en-AU"/>
        </a:p>
      </dgm:t>
    </dgm:pt>
    <dgm:pt modelId="{EBF041C5-4EA0-460D-8964-D5E131103D68}" type="sibTrans" cxnId="{B197F03F-CC6F-4CE5-A8CA-760E283D5146}">
      <dgm:prSet/>
      <dgm:spPr/>
      <dgm:t>
        <a:bodyPr/>
        <a:lstStyle/>
        <a:p>
          <a:endParaRPr lang="en-AU"/>
        </a:p>
      </dgm:t>
    </dgm:pt>
    <dgm:pt modelId="{89EEC3F1-DB87-4743-B450-2F0CC2FA0993}">
      <dgm:prSet phldrT="[Text]"/>
      <dgm:spPr>
        <a:solidFill>
          <a:srgbClr val="FF0000"/>
        </a:solidFill>
      </dgm:spPr>
      <dgm:t>
        <a:bodyPr/>
        <a:lstStyle/>
        <a:p>
          <a:r>
            <a:rPr lang="en-AU" sz="1300" b="1"/>
            <a:t>Threats:</a:t>
          </a:r>
        </a:p>
      </dgm:t>
    </dgm:pt>
    <dgm:pt modelId="{07F884FF-46E8-42B9-9ABC-A2188AEB58C1}" type="parTrans" cxnId="{DE3CC9E1-B659-4EC5-B60C-F9C9431A9BBA}">
      <dgm:prSet/>
      <dgm:spPr/>
      <dgm:t>
        <a:bodyPr/>
        <a:lstStyle/>
        <a:p>
          <a:endParaRPr lang="en-AU"/>
        </a:p>
      </dgm:t>
    </dgm:pt>
    <dgm:pt modelId="{F118F1CD-8D00-4637-AC74-08CAFE3B5BBF}" type="sibTrans" cxnId="{DE3CC9E1-B659-4EC5-B60C-F9C9431A9BBA}">
      <dgm:prSet/>
      <dgm:spPr/>
      <dgm:t>
        <a:bodyPr/>
        <a:lstStyle/>
        <a:p>
          <a:endParaRPr lang="en-AU"/>
        </a:p>
      </dgm:t>
    </dgm:pt>
    <dgm:pt modelId="{CB7AED09-AE41-44AE-8747-271454076672}">
      <dgm:prSet phldrT="[Text]" custT="1"/>
      <dgm:spPr>
        <a:solidFill>
          <a:srgbClr val="00B0F0"/>
        </a:solidFill>
      </dgm:spPr>
      <dgm:t>
        <a:bodyPr/>
        <a:lstStyle/>
        <a:p>
          <a:r>
            <a:rPr lang="en-AU" sz="1200"/>
            <a:t>Broad networks</a:t>
          </a:r>
        </a:p>
      </dgm:t>
    </dgm:pt>
    <dgm:pt modelId="{A8197DC2-00A6-40BC-8764-A342D493DE7B}" type="parTrans" cxnId="{DA4ACBA8-5905-4014-9FFE-DDF521E2D196}">
      <dgm:prSet/>
      <dgm:spPr/>
      <dgm:t>
        <a:bodyPr/>
        <a:lstStyle/>
        <a:p>
          <a:endParaRPr lang="en-AU"/>
        </a:p>
      </dgm:t>
    </dgm:pt>
    <dgm:pt modelId="{6DD7EFC6-5839-4554-BC1D-F60B4D765B78}" type="sibTrans" cxnId="{DA4ACBA8-5905-4014-9FFE-DDF521E2D196}">
      <dgm:prSet/>
      <dgm:spPr/>
      <dgm:t>
        <a:bodyPr/>
        <a:lstStyle/>
        <a:p>
          <a:endParaRPr lang="en-AU"/>
        </a:p>
      </dgm:t>
    </dgm:pt>
    <dgm:pt modelId="{7DB4B06C-20EB-4843-AE1D-ADDA349B173E}">
      <dgm:prSet phldrT="[Text]"/>
      <dgm:spPr>
        <a:solidFill>
          <a:srgbClr val="00B0F0"/>
        </a:solidFill>
      </dgm:spPr>
      <dgm:t>
        <a:bodyPr/>
        <a:lstStyle/>
        <a:p>
          <a:endParaRPr lang="en-AU" sz="1000"/>
        </a:p>
      </dgm:t>
    </dgm:pt>
    <dgm:pt modelId="{40BE86ED-1B64-4BF4-A798-5459A57C49B3}" type="parTrans" cxnId="{60931C6F-DC5B-4FB3-94E8-544C7CDD4A79}">
      <dgm:prSet/>
      <dgm:spPr/>
      <dgm:t>
        <a:bodyPr/>
        <a:lstStyle/>
        <a:p>
          <a:endParaRPr lang="en-AU"/>
        </a:p>
      </dgm:t>
    </dgm:pt>
    <dgm:pt modelId="{64DAC541-5810-4D4A-B943-2BD83CF0F0A4}" type="sibTrans" cxnId="{60931C6F-DC5B-4FB3-94E8-544C7CDD4A79}">
      <dgm:prSet/>
      <dgm:spPr/>
      <dgm:t>
        <a:bodyPr/>
        <a:lstStyle/>
        <a:p>
          <a:endParaRPr lang="en-AU"/>
        </a:p>
      </dgm:t>
    </dgm:pt>
    <dgm:pt modelId="{96374175-A3B1-4FBC-9B46-BAD9D6E2DB54}">
      <dgm:prSet phldrT="[Text]" custT="1"/>
      <dgm:spPr>
        <a:solidFill>
          <a:srgbClr val="FFC000"/>
        </a:solidFill>
      </dgm:spPr>
      <dgm:t>
        <a:bodyPr/>
        <a:lstStyle/>
        <a:p>
          <a:r>
            <a:rPr lang="en-AU" sz="1200"/>
            <a:t>University structures</a:t>
          </a:r>
        </a:p>
      </dgm:t>
    </dgm:pt>
    <dgm:pt modelId="{6F9D1EB6-F792-4D52-AD05-AF5303F439BF}" type="parTrans" cxnId="{E4722FFD-D47C-46B4-9815-B2607E5B453C}">
      <dgm:prSet/>
      <dgm:spPr/>
      <dgm:t>
        <a:bodyPr/>
        <a:lstStyle/>
        <a:p>
          <a:endParaRPr lang="en-AU"/>
        </a:p>
      </dgm:t>
    </dgm:pt>
    <dgm:pt modelId="{BF907023-7ECD-43E5-8497-7B874A637694}" type="sibTrans" cxnId="{E4722FFD-D47C-46B4-9815-B2607E5B453C}">
      <dgm:prSet/>
      <dgm:spPr/>
      <dgm:t>
        <a:bodyPr/>
        <a:lstStyle/>
        <a:p>
          <a:endParaRPr lang="en-AU"/>
        </a:p>
      </dgm:t>
    </dgm:pt>
    <dgm:pt modelId="{AA8D9D3B-DE80-40D8-A923-DA9AB5428384}">
      <dgm:prSet phldrT="[Text]" custT="1"/>
      <dgm:spPr>
        <a:solidFill>
          <a:srgbClr val="92D050"/>
        </a:solidFill>
      </dgm:spPr>
      <dgm:t>
        <a:bodyPr/>
        <a:lstStyle/>
        <a:p>
          <a:r>
            <a:rPr lang="en-AU" sz="1200"/>
            <a:t> Policy experiments</a:t>
          </a:r>
        </a:p>
      </dgm:t>
    </dgm:pt>
    <dgm:pt modelId="{8C6B3211-32BD-4D8F-9E6F-EE5C739AA30C}" type="parTrans" cxnId="{D0B00D63-A91F-4EC0-8468-B4D6AC47D8C9}">
      <dgm:prSet/>
      <dgm:spPr/>
      <dgm:t>
        <a:bodyPr/>
        <a:lstStyle/>
        <a:p>
          <a:endParaRPr lang="en-AU"/>
        </a:p>
      </dgm:t>
    </dgm:pt>
    <dgm:pt modelId="{EEC29578-3624-4CAE-B3B8-59A5137EE0CE}" type="sibTrans" cxnId="{D0B00D63-A91F-4EC0-8468-B4D6AC47D8C9}">
      <dgm:prSet/>
      <dgm:spPr/>
      <dgm:t>
        <a:bodyPr/>
        <a:lstStyle/>
        <a:p>
          <a:endParaRPr lang="en-AU"/>
        </a:p>
      </dgm:t>
    </dgm:pt>
    <dgm:pt modelId="{13547BE3-B129-4D5F-A748-B78A5B9CB075}">
      <dgm:prSet phldrT="[Text]" custT="1"/>
      <dgm:spPr>
        <a:solidFill>
          <a:srgbClr val="92D050"/>
        </a:solidFill>
      </dgm:spPr>
      <dgm:t>
        <a:bodyPr/>
        <a:lstStyle/>
        <a:p>
          <a:r>
            <a:rPr lang="en-AU" sz="1200"/>
            <a:t>SDGs</a:t>
          </a:r>
        </a:p>
      </dgm:t>
    </dgm:pt>
    <dgm:pt modelId="{51FD9342-B1AA-4477-8188-B5DD329FC9A6}" type="parTrans" cxnId="{EC53E89F-C9BA-4DAB-820F-DC5A5B9A3D1B}">
      <dgm:prSet/>
      <dgm:spPr/>
      <dgm:t>
        <a:bodyPr/>
        <a:lstStyle/>
        <a:p>
          <a:endParaRPr lang="en-AU"/>
        </a:p>
      </dgm:t>
    </dgm:pt>
    <dgm:pt modelId="{6E99E553-9D80-4740-8F72-A14131F2618E}" type="sibTrans" cxnId="{EC53E89F-C9BA-4DAB-820F-DC5A5B9A3D1B}">
      <dgm:prSet/>
      <dgm:spPr/>
      <dgm:t>
        <a:bodyPr/>
        <a:lstStyle/>
        <a:p>
          <a:endParaRPr lang="en-AU"/>
        </a:p>
      </dgm:t>
    </dgm:pt>
    <dgm:pt modelId="{61F3B487-F0FA-4315-AC99-40B41C48E312}">
      <dgm:prSet/>
      <dgm:spPr/>
      <dgm:t>
        <a:bodyPr/>
        <a:lstStyle/>
        <a:p>
          <a:endParaRPr lang="en-AU"/>
        </a:p>
      </dgm:t>
    </dgm:pt>
    <dgm:pt modelId="{1220966A-AA20-4023-BA0B-2C460154D9C2}" type="parTrans" cxnId="{CFAB6DF8-D2B1-4EA3-8FB4-CCECC66FDA96}">
      <dgm:prSet/>
      <dgm:spPr/>
      <dgm:t>
        <a:bodyPr/>
        <a:lstStyle/>
        <a:p>
          <a:endParaRPr lang="en-AU"/>
        </a:p>
      </dgm:t>
    </dgm:pt>
    <dgm:pt modelId="{A90FC3ED-BB63-4EA5-BC94-A439B70B3B33}" type="sibTrans" cxnId="{CFAB6DF8-D2B1-4EA3-8FB4-CCECC66FDA96}">
      <dgm:prSet/>
      <dgm:spPr/>
      <dgm:t>
        <a:bodyPr/>
        <a:lstStyle/>
        <a:p>
          <a:endParaRPr lang="en-AU"/>
        </a:p>
      </dgm:t>
    </dgm:pt>
    <dgm:pt modelId="{3488909C-8954-4DC3-8179-C6174F244A9F}" type="pres">
      <dgm:prSet presAssocID="{8682BDA0-9985-4AE7-808D-1372A0EA44B5}" presName="matrix" presStyleCnt="0">
        <dgm:presLayoutVars>
          <dgm:chMax val="1"/>
          <dgm:dir/>
          <dgm:resizeHandles val="exact"/>
        </dgm:presLayoutVars>
      </dgm:prSet>
      <dgm:spPr/>
      <dgm:t>
        <a:bodyPr/>
        <a:lstStyle/>
        <a:p>
          <a:endParaRPr lang="en-AU"/>
        </a:p>
      </dgm:t>
    </dgm:pt>
    <dgm:pt modelId="{9D803673-C085-430A-8F9E-B33314DE64A2}" type="pres">
      <dgm:prSet presAssocID="{8682BDA0-9985-4AE7-808D-1372A0EA44B5}" presName="diamond" presStyleLbl="bgShp" presStyleIdx="0" presStyleCnt="1"/>
      <dgm:spPr/>
    </dgm:pt>
    <dgm:pt modelId="{3D171B4C-65F5-46AE-8378-145F5677B3C6}" type="pres">
      <dgm:prSet presAssocID="{8682BDA0-9985-4AE7-808D-1372A0EA44B5}" presName="quad1" presStyleLbl="node1" presStyleIdx="0" presStyleCnt="4">
        <dgm:presLayoutVars>
          <dgm:chMax val="0"/>
          <dgm:chPref val="0"/>
          <dgm:bulletEnabled val="1"/>
        </dgm:presLayoutVars>
      </dgm:prSet>
      <dgm:spPr/>
      <dgm:t>
        <a:bodyPr/>
        <a:lstStyle/>
        <a:p>
          <a:endParaRPr lang="en-AU"/>
        </a:p>
      </dgm:t>
    </dgm:pt>
    <dgm:pt modelId="{95FFAD32-51F7-43E7-BEA5-1E64D442638A}" type="pres">
      <dgm:prSet presAssocID="{8682BDA0-9985-4AE7-808D-1372A0EA44B5}" presName="quad2" presStyleLbl="node1" presStyleIdx="1" presStyleCnt="4">
        <dgm:presLayoutVars>
          <dgm:chMax val="0"/>
          <dgm:chPref val="0"/>
          <dgm:bulletEnabled val="1"/>
        </dgm:presLayoutVars>
      </dgm:prSet>
      <dgm:spPr/>
      <dgm:t>
        <a:bodyPr/>
        <a:lstStyle/>
        <a:p>
          <a:endParaRPr lang="en-AU"/>
        </a:p>
      </dgm:t>
    </dgm:pt>
    <dgm:pt modelId="{65F3A8E3-42AF-4C7B-B1C2-1546CFBF4857}" type="pres">
      <dgm:prSet presAssocID="{8682BDA0-9985-4AE7-808D-1372A0EA44B5}" presName="quad3" presStyleLbl="node1" presStyleIdx="2" presStyleCnt="4">
        <dgm:presLayoutVars>
          <dgm:chMax val="0"/>
          <dgm:chPref val="0"/>
          <dgm:bulletEnabled val="1"/>
        </dgm:presLayoutVars>
      </dgm:prSet>
      <dgm:spPr/>
      <dgm:t>
        <a:bodyPr/>
        <a:lstStyle/>
        <a:p>
          <a:endParaRPr lang="en-AU"/>
        </a:p>
      </dgm:t>
    </dgm:pt>
    <dgm:pt modelId="{F0D9B0EE-0861-45C4-BAA0-46961C56DFCC}" type="pres">
      <dgm:prSet presAssocID="{8682BDA0-9985-4AE7-808D-1372A0EA44B5}" presName="quad4" presStyleLbl="node1" presStyleIdx="3" presStyleCnt="4">
        <dgm:presLayoutVars>
          <dgm:chMax val="0"/>
          <dgm:chPref val="0"/>
          <dgm:bulletEnabled val="1"/>
        </dgm:presLayoutVars>
      </dgm:prSet>
      <dgm:spPr/>
      <dgm:t>
        <a:bodyPr/>
        <a:lstStyle/>
        <a:p>
          <a:endParaRPr lang="en-AU"/>
        </a:p>
      </dgm:t>
    </dgm:pt>
  </dgm:ptLst>
  <dgm:cxnLst>
    <dgm:cxn modelId="{87BD26B9-B7F7-47F7-A8C7-4390BF99D408}" type="presOf" srcId="{1B8490DD-93A5-4DE9-B822-95C568DBC306}" destId="{3D171B4C-65F5-46AE-8378-145F5677B3C6}" srcOrd="0" destOrd="0" presId="urn:microsoft.com/office/officeart/2005/8/layout/matrix3"/>
    <dgm:cxn modelId="{A9A001F1-53F4-408B-95C1-2445E0E2F1C9}" type="presOf" srcId="{CF5A9649-63B5-4A23-A9D4-4FCF1B2C2997}" destId="{F0D9B0EE-0861-45C4-BAA0-46961C56DFCC}" srcOrd="0" destOrd="2" presId="urn:microsoft.com/office/officeart/2005/8/layout/matrix3"/>
    <dgm:cxn modelId="{C60F3FBF-8338-4F2E-B398-A89CA2307F67}" type="presOf" srcId="{96374175-A3B1-4FBC-9B46-BAD9D6E2DB54}" destId="{95FFAD32-51F7-43E7-BEA5-1E64D442638A}" srcOrd="0" destOrd="2" presId="urn:microsoft.com/office/officeart/2005/8/layout/matrix3"/>
    <dgm:cxn modelId="{60931C6F-DC5B-4FB3-94E8-544C7CDD4A79}" srcId="{1B8490DD-93A5-4DE9-B822-95C568DBC306}" destId="{7DB4B06C-20EB-4843-AE1D-ADDA349B173E}" srcOrd="2" destOrd="0" parTransId="{40BE86ED-1B64-4BF4-A798-5459A57C49B3}" sibTransId="{64DAC541-5810-4D4A-B943-2BD83CF0F0A4}"/>
    <dgm:cxn modelId="{CFAB6DF8-D2B1-4EA3-8FB4-CCECC66FDA96}" srcId="{8682BDA0-9985-4AE7-808D-1372A0EA44B5}" destId="{61F3B487-F0FA-4315-AC99-40B41C48E312}" srcOrd="4" destOrd="0" parTransId="{1220966A-AA20-4023-BA0B-2C460154D9C2}" sibTransId="{A90FC3ED-BB63-4EA5-BC94-A439B70B3B33}"/>
    <dgm:cxn modelId="{8AC195A4-5F33-4E0E-9E88-AE1BC1B1DA15}" type="presOf" srcId="{8682BDA0-9985-4AE7-808D-1372A0EA44B5}" destId="{3488909C-8954-4DC3-8179-C6174F244A9F}" srcOrd="0" destOrd="0" presId="urn:microsoft.com/office/officeart/2005/8/layout/matrix3"/>
    <dgm:cxn modelId="{DE3CC9E1-B659-4EC5-B60C-F9C9431A9BBA}" srcId="{8682BDA0-9985-4AE7-808D-1372A0EA44B5}" destId="{89EEC3F1-DB87-4743-B450-2F0CC2FA0993}" srcOrd="3" destOrd="0" parTransId="{07F884FF-46E8-42B9-9ABC-A2188AEB58C1}" sibTransId="{F118F1CD-8D00-4637-AC74-08CAFE3B5BBF}"/>
    <dgm:cxn modelId="{23D5F610-DB2E-40D0-822E-27AE433C8A61}" type="presOf" srcId="{89609ABF-6AB9-4AD0-BC9C-46DDF5A4607F}" destId="{3D171B4C-65F5-46AE-8378-145F5677B3C6}" srcOrd="0" destOrd="1" presId="urn:microsoft.com/office/officeart/2005/8/layout/matrix3"/>
    <dgm:cxn modelId="{8F44416E-800F-4DEA-A378-E52303ACF146}" type="presOf" srcId="{7744E9E1-C31D-48F2-9CAF-2C09C9081CE1}" destId="{65F3A8E3-42AF-4C7B-B1C2-1546CFBF4857}" srcOrd="0" destOrd="0" presId="urn:microsoft.com/office/officeart/2005/8/layout/matrix3"/>
    <dgm:cxn modelId="{786A3B97-680C-434A-A686-FACBB9458CC7}" srcId="{1B8490DD-93A5-4DE9-B822-95C568DBC306}" destId="{89609ABF-6AB9-4AD0-BC9C-46DDF5A4607F}" srcOrd="0" destOrd="0" parTransId="{151C2D5E-2754-4CF8-9D78-12765131E993}" sibTransId="{65191AE9-E6D8-4751-80B4-E9A324DC7791}"/>
    <dgm:cxn modelId="{C53991E8-AFB2-44C0-840A-2B4742FC158E}" type="presOf" srcId="{A77900A0-33F7-4FD0-839A-2858F6A39342}" destId="{95FFAD32-51F7-43E7-BEA5-1E64D442638A}" srcOrd="0" destOrd="0" presId="urn:microsoft.com/office/officeart/2005/8/layout/matrix3"/>
    <dgm:cxn modelId="{D0B00D63-A91F-4EC0-8468-B4D6AC47D8C9}" srcId="{7744E9E1-C31D-48F2-9CAF-2C09C9081CE1}" destId="{AA8D9D3B-DE80-40D8-A923-DA9AB5428384}" srcOrd="0" destOrd="0" parTransId="{8C6B3211-32BD-4D8F-9E6F-EE5C739AA30C}" sibTransId="{EEC29578-3624-4CAE-B3B8-59A5137EE0CE}"/>
    <dgm:cxn modelId="{B197F03F-CC6F-4CE5-A8CA-760E283D5146}" srcId="{89EEC3F1-DB87-4743-B450-2F0CC2FA0993}" destId="{90E86584-6AF7-471F-97AF-D5989C0F9A0D}" srcOrd="2" destOrd="0" parTransId="{EF09D27E-6715-47A9-8799-E5D3C2D86DD0}" sibTransId="{EBF041C5-4EA0-460D-8964-D5E131103D68}"/>
    <dgm:cxn modelId="{739E7E2C-A655-4174-843A-78B9D1460949}" type="presOf" srcId="{E76B167C-77A4-4323-97EF-DCA2481613C6}" destId="{F0D9B0EE-0861-45C4-BAA0-46961C56DFCC}" srcOrd="0" destOrd="1" presId="urn:microsoft.com/office/officeart/2005/8/layout/matrix3"/>
    <dgm:cxn modelId="{15459EE4-27B9-4015-A8EF-DA8DE8AFD60F}" type="presOf" srcId="{430AF52B-B1D1-43DA-902B-D8D0E20F22C5}" destId="{95FFAD32-51F7-43E7-BEA5-1E64D442638A}" srcOrd="0" destOrd="1" presId="urn:microsoft.com/office/officeart/2005/8/layout/matrix3"/>
    <dgm:cxn modelId="{316A9777-E2F9-4EE2-803B-418AF970A8AC}" srcId="{89EEC3F1-DB87-4743-B450-2F0CC2FA0993}" destId="{E76B167C-77A4-4323-97EF-DCA2481613C6}" srcOrd="0" destOrd="0" parTransId="{4DBC0ACB-A187-4966-B305-7AAA3504E67E}" sibTransId="{25A86C30-3C58-48EF-88C6-E0F9B45BB597}"/>
    <dgm:cxn modelId="{CF3A55C5-6143-4BF4-9DB3-66D10A83945E}" srcId="{89EEC3F1-DB87-4743-B450-2F0CC2FA0993}" destId="{CF5A9649-63B5-4A23-A9D4-4FCF1B2C2997}" srcOrd="1" destOrd="0" parTransId="{E6315596-03DA-4B02-B907-A160011EE532}" sibTransId="{24F66EE4-BC18-415E-B9C3-1D39D03504EA}"/>
    <dgm:cxn modelId="{66392C61-D1AC-4F80-8018-AF316C56624B}" srcId="{A77900A0-33F7-4FD0-839A-2858F6A39342}" destId="{430AF52B-B1D1-43DA-902B-D8D0E20F22C5}" srcOrd="0" destOrd="0" parTransId="{87C15FF0-CBEB-4553-8675-C369CD06E75F}" sibTransId="{CD2BCD00-D1F4-40A2-AED6-6DF96FFCF168}"/>
    <dgm:cxn modelId="{EBA54C40-9E94-486D-A38D-2670FD3328EE}" srcId="{8682BDA0-9985-4AE7-808D-1372A0EA44B5}" destId="{7744E9E1-C31D-48F2-9CAF-2C09C9081CE1}" srcOrd="2" destOrd="0" parTransId="{A2E61B3A-7A4B-4FFC-B7FE-A9086CB0D661}" sibTransId="{B56110FD-EA9A-4714-8449-89F23BAF0B87}"/>
    <dgm:cxn modelId="{97766D4C-1107-41B8-B327-C9C39E3E20FA}" type="presOf" srcId="{AA8D9D3B-DE80-40D8-A923-DA9AB5428384}" destId="{65F3A8E3-42AF-4C7B-B1C2-1546CFBF4857}" srcOrd="0" destOrd="1" presId="urn:microsoft.com/office/officeart/2005/8/layout/matrix3"/>
    <dgm:cxn modelId="{4478F0BB-1A7D-498B-A6E6-6B548352A734}" type="presOf" srcId="{CB7AED09-AE41-44AE-8747-271454076672}" destId="{3D171B4C-65F5-46AE-8378-145F5677B3C6}" srcOrd="0" destOrd="2" presId="urn:microsoft.com/office/officeart/2005/8/layout/matrix3"/>
    <dgm:cxn modelId="{090138FD-0B87-45F5-96D8-F87A81A2BD2D}" type="presOf" srcId="{13547BE3-B129-4D5F-A748-B78A5B9CB075}" destId="{65F3A8E3-42AF-4C7B-B1C2-1546CFBF4857}" srcOrd="0" destOrd="2" presId="urn:microsoft.com/office/officeart/2005/8/layout/matrix3"/>
    <dgm:cxn modelId="{EC53E89F-C9BA-4DAB-820F-DC5A5B9A3D1B}" srcId="{7744E9E1-C31D-48F2-9CAF-2C09C9081CE1}" destId="{13547BE3-B129-4D5F-A748-B78A5B9CB075}" srcOrd="1" destOrd="0" parTransId="{51FD9342-B1AA-4477-8188-B5DD329FC9A6}" sibTransId="{6E99E553-9D80-4740-8F72-A14131F2618E}"/>
    <dgm:cxn modelId="{DA4ACBA8-5905-4014-9FFE-DDF521E2D196}" srcId="{1B8490DD-93A5-4DE9-B822-95C568DBC306}" destId="{CB7AED09-AE41-44AE-8747-271454076672}" srcOrd="1" destOrd="0" parTransId="{A8197DC2-00A6-40BC-8764-A342D493DE7B}" sibTransId="{6DD7EFC6-5839-4554-BC1D-F60B4D765B78}"/>
    <dgm:cxn modelId="{83F358C9-617C-477E-8BE0-492F48CA1F6F}" type="presOf" srcId="{7DB4B06C-20EB-4843-AE1D-ADDA349B173E}" destId="{3D171B4C-65F5-46AE-8378-145F5677B3C6}" srcOrd="0" destOrd="3" presId="urn:microsoft.com/office/officeart/2005/8/layout/matrix3"/>
    <dgm:cxn modelId="{E4722FFD-D47C-46B4-9815-B2607E5B453C}" srcId="{A77900A0-33F7-4FD0-839A-2858F6A39342}" destId="{96374175-A3B1-4FBC-9B46-BAD9D6E2DB54}" srcOrd="1" destOrd="0" parTransId="{6F9D1EB6-F792-4D52-AD05-AF5303F439BF}" sibTransId="{BF907023-7ECD-43E5-8497-7B874A637694}"/>
    <dgm:cxn modelId="{97B14C5A-4BA1-4E5C-964A-6158024C53FE}" type="presOf" srcId="{89EEC3F1-DB87-4743-B450-2F0CC2FA0993}" destId="{F0D9B0EE-0861-45C4-BAA0-46961C56DFCC}" srcOrd="0" destOrd="0" presId="urn:microsoft.com/office/officeart/2005/8/layout/matrix3"/>
    <dgm:cxn modelId="{712DC4D2-D439-4779-86B0-C1A15E2C61E9}" srcId="{8682BDA0-9985-4AE7-808D-1372A0EA44B5}" destId="{A77900A0-33F7-4FD0-839A-2858F6A39342}" srcOrd="1" destOrd="0" parTransId="{F26ED429-05FB-4B36-9361-9A426B7FE863}" sibTransId="{E92CE133-EA7E-42F1-9BF7-B30331337CB0}"/>
    <dgm:cxn modelId="{2759CA8F-3599-4E8A-A8D0-C1B4C6CB02B0}" type="presOf" srcId="{90E86584-6AF7-471F-97AF-D5989C0F9A0D}" destId="{F0D9B0EE-0861-45C4-BAA0-46961C56DFCC}" srcOrd="0" destOrd="3" presId="urn:microsoft.com/office/officeart/2005/8/layout/matrix3"/>
    <dgm:cxn modelId="{E5B495A2-E67F-4028-89AE-E5D70383E878}" srcId="{8682BDA0-9985-4AE7-808D-1372A0EA44B5}" destId="{1B8490DD-93A5-4DE9-B822-95C568DBC306}" srcOrd="0" destOrd="0" parTransId="{FEB9A207-F681-4331-A0CB-584FBDA113C2}" sibTransId="{56B10466-4F05-4032-BFFE-DC553095BE79}"/>
    <dgm:cxn modelId="{A88D97B2-DCF2-4FD6-85FA-8E3D246569B3}" type="presParOf" srcId="{3488909C-8954-4DC3-8179-C6174F244A9F}" destId="{9D803673-C085-430A-8F9E-B33314DE64A2}" srcOrd="0" destOrd="0" presId="urn:microsoft.com/office/officeart/2005/8/layout/matrix3"/>
    <dgm:cxn modelId="{6F14B424-F56B-4CF1-B007-CD1F7AEC26E2}" type="presParOf" srcId="{3488909C-8954-4DC3-8179-C6174F244A9F}" destId="{3D171B4C-65F5-46AE-8378-145F5677B3C6}" srcOrd="1" destOrd="0" presId="urn:microsoft.com/office/officeart/2005/8/layout/matrix3"/>
    <dgm:cxn modelId="{8EE633C8-DB3B-463C-8C65-9502557D39CD}" type="presParOf" srcId="{3488909C-8954-4DC3-8179-C6174F244A9F}" destId="{95FFAD32-51F7-43E7-BEA5-1E64D442638A}" srcOrd="2" destOrd="0" presId="urn:microsoft.com/office/officeart/2005/8/layout/matrix3"/>
    <dgm:cxn modelId="{3C5F50F5-FCCF-4E34-B0BC-FAE1ECA67773}" type="presParOf" srcId="{3488909C-8954-4DC3-8179-C6174F244A9F}" destId="{65F3A8E3-42AF-4C7B-B1C2-1546CFBF4857}" srcOrd="3" destOrd="0" presId="urn:microsoft.com/office/officeart/2005/8/layout/matrix3"/>
    <dgm:cxn modelId="{C1E27E7B-178D-429A-AAEA-0163E3A9DE50}" type="presParOf" srcId="{3488909C-8954-4DC3-8179-C6174F244A9F}" destId="{F0D9B0EE-0861-45C4-BAA0-46961C56DFCC}" srcOrd="4" destOrd="0" presId="urn:microsoft.com/office/officeart/2005/8/layout/matrix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03673-C085-430A-8F9E-B33314DE64A2}">
      <dsp:nvSpPr>
        <dsp:cNvPr id="0" name=""/>
        <dsp:cNvSpPr/>
      </dsp:nvSpPr>
      <dsp:spPr>
        <a:xfrm>
          <a:off x="1143000" y="0"/>
          <a:ext cx="3200400" cy="320040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171B4C-65F5-46AE-8378-145F5677B3C6}">
      <dsp:nvSpPr>
        <dsp:cNvPr id="0" name=""/>
        <dsp:cNvSpPr/>
      </dsp:nvSpPr>
      <dsp:spPr>
        <a:xfrm>
          <a:off x="1447038" y="304038"/>
          <a:ext cx="1248156" cy="1248156"/>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77850">
            <a:lnSpc>
              <a:spcPct val="90000"/>
            </a:lnSpc>
            <a:spcBef>
              <a:spcPct val="0"/>
            </a:spcBef>
            <a:spcAft>
              <a:spcPct val="35000"/>
            </a:spcAft>
          </a:pPr>
          <a:r>
            <a:rPr lang="en-AU" sz="1300" b="1" kern="1200"/>
            <a:t>Strengths:</a:t>
          </a:r>
        </a:p>
        <a:p>
          <a:pPr marL="114300" lvl="1" indent="-114300" algn="l" defTabSz="533400">
            <a:lnSpc>
              <a:spcPct val="90000"/>
            </a:lnSpc>
            <a:spcBef>
              <a:spcPct val="0"/>
            </a:spcBef>
            <a:spcAft>
              <a:spcPct val="15000"/>
            </a:spcAft>
            <a:buChar char="••"/>
          </a:pPr>
          <a:r>
            <a:rPr lang="en-AU" sz="1200" kern="1200"/>
            <a:t>Diverse research</a:t>
          </a:r>
        </a:p>
        <a:p>
          <a:pPr marL="114300" lvl="1" indent="-114300" algn="l" defTabSz="533400">
            <a:lnSpc>
              <a:spcPct val="90000"/>
            </a:lnSpc>
            <a:spcBef>
              <a:spcPct val="0"/>
            </a:spcBef>
            <a:spcAft>
              <a:spcPct val="15000"/>
            </a:spcAft>
            <a:buChar char="••"/>
          </a:pPr>
          <a:r>
            <a:rPr lang="en-AU" sz="1200" kern="1200"/>
            <a:t>Broad networks</a:t>
          </a:r>
        </a:p>
        <a:p>
          <a:pPr marL="57150" lvl="1" indent="-57150" algn="l" defTabSz="444500">
            <a:lnSpc>
              <a:spcPct val="90000"/>
            </a:lnSpc>
            <a:spcBef>
              <a:spcPct val="0"/>
            </a:spcBef>
            <a:spcAft>
              <a:spcPct val="15000"/>
            </a:spcAft>
            <a:buChar char="••"/>
          </a:pPr>
          <a:endParaRPr lang="en-AU" sz="1000" kern="1200"/>
        </a:p>
      </dsp:txBody>
      <dsp:txXfrm>
        <a:off x="1507968" y="364968"/>
        <a:ext cx="1126296" cy="1126296"/>
      </dsp:txXfrm>
    </dsp:sp>
    <dsp:sp modelId="{95FFAD32-51F7-43E7-BEA5-1E64D442638A}">
      <dsp:nvSpPr>
        <dsp:cNvPr id="0" name=""/>
        <dsp:cNvSpPr/>
      </dsp:nvSpPr>
      <dsp:spPr>
        <a:xfrm>
          <a:off x="2791206" y="304038"/>
          <a:ext cx="1248156" cy="1248156"/>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77850">
            <a:lnSpc>
              <a:spcPct val="90000"/>
            </a:lnSpc>
            <a:spcBef>
              <a:spcPct val="0"/>
            </a:spcBef>
            <a:spcAft>
              <a:spcPct val="35000"/>
            </a:spcAft>
          </a:pPr>
          <a:r>
            <a:rPr lang="en-AU" sz="1300" b="1" kern="1200"/>
            <a:t>Weaknesses:</a:t>
          </a:r>
        </a:p>
        <a:p>
          <a:pPr marL="114300" lvl="1" indent="-114300" algn="l" defTabSz="533400">
            <a:lnSpc>
              <a:spcPct val="90000"/>
            </a:lnSpc>
            <a:spcBef>
              <a:spcPct val="0"/>
            </a:spcBef>
            <a:spcAft>
              <a:spcPct val="15000"/>
            </a:spcAft>
            <a:buChar char="••"/>
          </a:pPr>
          <a:r>
            <a:rPr lang="en-AU" sz="1200" kern="1200"/>
            <a:t> Lack of theory</a:t>
          </a:r>
        </a:p>
        <a:p>
          <a:pPr marL="114300" lvl="1" indent="-114300" algn="l" defTabSz="533400">
            <a:lnSpc>
              <a:spcPct val="90000"/>
            </a:lnSpc>
            <a:spcBef>
              <a:spcPct val="0"/>
            </a:spcBef>
            <a:spcAft>
              <a:spcPct val="15000"/>
            </a:spcAft>
            <a:buChar char="••"/>
          </a:pPr>
          <a:r>
            <a:rPr lang="en-AU" sz="1200" kern="1200"/>
            <a:t>University structures</a:t>
          </a:r>
        </a:p>
      </dsp:txBody>
      <dsp:txXfrm>
        <a:off x="2852136" y="364968"/>
        <a:ext cx="1126296" cy="1126296"/>
      </dsp:txXfrm>
    </dsp:sp>
    <dsp:sp modelId="{65F3A8E3-42AF-4C7B-B1C2-1546CFBF4857}">
      <dsp:nvSpPr>
        <dsp:cNvPr id="0" name=""/>
        <dsp:cNvSpPr/>
      </dsp:nvSpPr>
      <dsp:spPr>
        <a:xfrm>
          <a:off x="1447038" y="1648206"/>
          <a:ext cx="1248156" cy="1248156"/>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77850">
            <a:lnSpc>
              <a:spcPct val="90000"/>
            </a:lnSpc>
            <a:spcBef>
              <a:spcPct val="0"/>
            </a:spcBef>
            <a:spcAft>
              <a:spcPct val="35000"/>
            </a:spcAft>
          </a:pPr>
          <a:r>
            <a:rPr lang="en-AU" sz="1300" b="1" kern="1200"/>
            <a:t>Opportunities:</a:t>
          </a:r>
        </a:p>
        <a:p>
          <a:pPr marL="114300" lvl="1" indent="-114300" algn="l" defTabSz="533400">
            <a:lnSpc>
              <a:spcPct val="90000"/>
            </a:lnSpc>
            <a:spcBef>
              <a:spcPct val="0"/>
            </a:spcBef>
            <a:spcAft>
              <a:spcPct val="15000"/>
            </a:spcAft>
            <a:buChar char="••"/>
          </a:pPr>
          <a:r>
            <a:rPr lang="en-AU" sz="1200" kern="1200"/>
            <a:t> Policy experiments</a:t>
          </a:r>
        </a:p>
        <a:p>
          <a:pPr marL="114300" lvl="1" indent="-114300" algn="l" defTabSz="533400">
            <a:lnSpc>
              <a:spcPct val="90000"/>
            </a:lnSpc>
            <a:spcBef>
              <a:spcPct val="0"/>
            </a:spcBef>
            <a:spcAft>
              <a:spcPct val="15000"/>
            </a:spcAft>
            <a:buChar char="••"/>
          </a:pPr>
          <a:r>
            <a:rPr lang="en-AU" sz="1200" kern="1200"/>
            <a:t>SDGs</a:t>
          </a:r>
        </a:p>
      </dsp:txBody>
      <dsp:txXfrm>
        <a:off x="1507968" y="1709136"/>
        <a:ext cx="1126296" cy="1126296"/>
      </dsp:txXfrm>
    </dsp:sp>
    <dsp:sp modelId="{F0D9B0EE-0861-45C4-BAA0-46961C56DFCC}">
      <dsp:nvSpPr>
        <dsp:cNvPr id="0" name=""/>
        <dsp:cNvSpPr/>
      </dsp:nvSpPr>
      <dsp:spPr>
        <a:xfrm>
          <a:off x="2791206" y="1648206"/>
          <a:ext cx="1248156" cy="1248156"/>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77850">
            <a:lnSpc>
              <a:spcPct val="90000"/>
            </a:lnSpc>
            <a:spcBef>
              <a:spcPct val="0"/>
            </a:spcBef>
            <a:spcAft>
              <a:spcPct val="35000"/>
            </a:spcAft>
          </a:pPr>
          <a:r>
            <a:rPr lang="en-AU" sz="1300" b="1" kern="1200"/>
            <a:t>Threats:</a:t>
          </a:r>
        </a:p>
        <a:p>
          <a:pPr marL="114300" lvl="1" indent="-114300" algn="l" defTabSz="533400">
            <a:lnSpc>
              <a:spcPct val="90000"/>
            </a:lnSpc>
            <a:spcBef>
              <a:spcPct val="0"/>
            </a:spcBef>
            <a:spcAft>
              <a:spcPct val="15000"/>
            </a:spcAft>
            <a:buChar char="••"/>
          </a:pPr>
          <a:r>
            <a:rPr lang="en-AU" sz="1200" kern="1200"/>
            <a:t>Policy relationship</a:t>
          </a:r>
        </a:p>
        <a:p>
          <a:pPr marL="114300" lvl="1" indent="-114300" algn="l" defTabSz="533400">
            <a:lnSpc>
              <a:spcPct val="90000"/>
            </a:lnSpc>
            <a:spcBef>
              <a:spcPct val="0"/>
            </a:spcBef>
            <a:spcAft>
              <a:spcPct val="15000"/>
            </a:spcAft>
            <a:buChar char="••"/>
          </a:pPr>
          <a:r>
            <a:rPr lang="en-AU" sz="1200" kern="1200"/>
            <a:t>Policy incoherence</a:t>
          </a:r>
        </a:p>
        <a:p>
          <a:pPr marL="57150" lvl="1" indent="-57150" algn="l" defTabSz="444500">
            <a:lnSpc>
              <a:spcPct val="90000"/>
            </a:lnSpc>
            <a:spcBef>
              <a:spcPct val="0"/>
            </a:spcBef>
            <a:spcAft>
              <a:spcPct val="15000"/>
            </a:spcAft>
            <a:buChar char="••"/>
          </a:pPr>
          <a:endParaRPr lang="en-AU" sz="1000" kern="1200"/>
        </a:p>
      </dsp:txBody>
      <dsp:txXfrm>
        <a:off x="2852136" y="1709136"/>
        <a:ext cx="1126296" cy="1126296"/>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C4A05-05CF-480F-980C-A0BFD420B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1717</Words>
  <Characters>11195</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Title of Report</vt:lpstr>
    </vt:vector>
  </TitlesOfParts>
  <Company>School/Department/Area</Company>
  <LinksUpToDate>false</LinksUpToDate>
  <CharactersWithSpaces>12887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Subject of Report</dc:subject>
  <dc:creator>RMIT University</dc:creator>
  <cp:lastModifiedBy>Anna Hyland</cp:lastModifiedBy>
  <cp:revision>4</cp:revision>
  <dcterms:created xsi:type="dcterms:W3CDTF">2019-04-10T01:37:00Z</dcterms:created>
  <dcterms:modified xsi:type="dcterms:W3CDTF">2019-04-10T01:46:00Z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TRIM</vt:lpwstr>
  </property>
  <property fmtid="{D5CDD505-2E9C-101B-9397-08002B2CF9AE}" pid="3" name="Document number">
    <vt:lpwstr>0.1</vt:lpwstr>
  </property>
  <property fmtid="{D5CDD505-2E9C-101B-9397-08002B2CF9AE}" pid="4" name="Status">
    <vt:lpwstr>DRAFT</vt:lpwstr>
  </property>
  <property fmtid="{D5CDD505-2E9C-101B-9397-08002B2CF9AE}" pid="5" name="Classification">
    <vt:lpwstr>Unclassified</vt:lpwstr>
  </property>
  <property fmtid="{D5CDD505-2E9C-101B-9397-08002B2CF9AE}" pid="6" name="Month">
    <vt:lpwstr>Month</vt:lpwstr>
  </property>
  <property fmtid="{D5CDD505-2E9C-101B-9397-08002B2CF9AE}" pid="7" name="Year">
    <vt:lpwstr>Year</vt:lpwstr>
  </property>
</Properties>
</file>